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14AF" w14:textId="77777777" w:rsidR="004D1EFF" w:rsidRPr="004332DB" w:rsidRDefault="004332DB">
      <w:pPr>
        <w:rPr>
          <w:rFonts w:ascii="Arial" w:hAnsi="Arial" w:cs="Arial"/>
          <w:b/>
          <w:sz w:val="28"/>
          <w:szCs w:val="28"/>
        </w:rPr>
      </w:pPr>
      <w:r w:rsidRPr="004332DB">
        <w:rPr>
          <w:rFonts w:ascii="Arial" w:hAnsi="Arial" w:cs="Arial"/>
          <w:b/>
          <w:sz w:val="28"/>
          <w:szCs w:val="28"/>
        </w:rPr>
        <w:t>FAQ zum Sofortprogramm</w:t>
      </w:r>
      <w:r w:rsidR="004F6596">
        <w:rPr>
          <w:rFonts w:ascii="Arial" w:hAnsi="Arial" w:cs="Arial"/>
          <w:b/>
          <w:sz w:val="28"/>
          <w:szCs w:val="28"/>
        </w:rPr>
        <w:t xml:space="preserve"> „Sicherheit bei Veranstaltungen“</w:t>
      </w:r>
    </w:p>
    <w:p w14:paraId="7D0E35EB" w14:textId="77777777" w:rsidR="004332DB" w:rsidRPr="004332DB" w:rsidRDefault="004332DB">
      <w:pPr>
        <w:rPr>
          <w:rFonts w:ascii="Arial" w:hAnsi="Arial" w:cs="Arial"/>
          <w:sz w:val="20"/>
          <w:szCs w:val="20"/>
        </w:rPr>
      </w:pPr>
      <w:r w:rsidRPr="004332DB">
        <w:rPr>
          <w:rFonts w:ascii="Arial" w:hAnsi="Arial" w:cs="Arial"/>
          <w:sz w:val="20"/>
          <w:szCs w:val="20"/>
        </w:rPr>
        <w:t>HMDI, Referat IV 5</w:t>
      </w:r>
    </w:p>
    <w:p w14:paraId="253768FE" w14:textId="5C9FFE19" w:rsidR="004332DB" w:rsidRDefault="00340006">
      <w:r>
        <w:t xml:space="preserve">Stand: </w:t>
      </w:r>
      <w:r w:rsidR="001F2EDB">
        <w:t>15</w:t>
      </w:r>
      <w:r w:rsidR="004332DB">
        <w:t>.0</w:t>
      </w:r>
      <w:r w:rsidR="001F2EDB">
        <w:t>5</w:t>
      </w:r>
      <w:r w:rsidR="004332DB">
        <w:t>.2025</w:t>
      </w:r>
    </w:p>
    <w:p w14:paraId="59C38C0C" w14:textId="77777777" w:rsidR="004332DB" w:rsidRDefault="004332DB"/>
    <w:p w14:paraId="3DE095E8" w14:textId="77777777" w:rsidR="004F6596" w:rsidRPr="00497E17" w:rsidRDefault="004F6596">
      <w:pPr>
        <w:rPr>
          <w:rFonts w:ascii="Arial" w:hAnsi="Arial" w:cs="Arial"/>
          <w:b/>
          <w:sz w:val="24"/>
          <w:szCs w:val="24"/>
        </w:rPr>
      </w:pPr>
      <w:r w:rsidRPr="00497E17">
        <w:rPr>
          <w:rFonts w:ascii="Arial" w:hAnsi="Arial" w:cs="Arial"/>
          <w:b/>
          <w:sz w:val="24"/>
          <w:szCs w:val="24"/>
        </w:rPr>
        <w:t>Förderrichtlinie</w:t>
      </w:r>
      <w:r w:rsidR="0008584C" w:rsidRPr="00497E17">
        <w:rPr>
          <w:rFonts w:ascii="Arial" w:hAnsi="Arial" w:cs="Arial"/>
          <w:b/>
          <w:sz w:val="24"/>
          <w:szCs w:val="24"/>
        </w:rPr>
        <w:t xml:space="preserve"> / Fördervoraussetzungen</w:t>
      </w:r>
    </w:p>
    <w:tbl>
      <w:tblPr>
        <w:tblStyle w:val="Tabellenraster"/>
        <w:tblW w:w="0" w:type="auto"/>
        <w:tblLook w:val="04A0" w:firstRow="1" w:lastRow="0" w:firstColumn="1" w:lastColumn="0" w:noHBand="0" w:noVBand="1"/>
      </w:tblPr>
      <w:tblGrid>
        <w:gridCol w:w="846"/>
        <w:gridCol w:w="8216"/>
      </w:tblGrid>
      <w:tr w:rsidR="004F6596" w14:paraId="08B703ED" w14:textId="77777777" w:rsidTr="003F0C8C">
        <w:tc>
          <w:tcPr>
            <w:tcW w:w="846" w:type="dxa"/>
            <w:shd w:val="clear" w:color="auto" w:fill="D5DCE4" w:themeFill="text2" w:themeFillTint="33"/>
          </w:tcPr>
          <w:p w14:paraId="6BE3AE2F" w14:textId="77777777" w:rsidR="004F6596" w:rsidRPr="00497E17" w:rsidRDefault="008A24F5">
            <w:pPr>
              <w:rPr>
                <w:rFonts w:ascii="Arial" w:hAnsi="Arial" w:cs="Arial"/>
                <w:b/>
              </w:rPr>
            </w:pPr>
            <w:r w:rsidRPr="00497E17">
              <w:rPr>
                <w:rFonts w:ascii="Arial" w:hAnsi="Arial" w:cs="Arial"/>
                <w:b/>
              </w:rPr>
              <w:t>1.</w:t>
            </w:r>
          </w:p>
        </w:tc>
        <w:tc>
          <w:tcPr>
            <w:tcW w:w="8216" w:type="dxa"/>
            <w:shd w:val="clear" w:color="auto" w:fill="D5DCE4" w:themeFill="text2" w:themeFillTint="33"/>
          </w:tcPr>
          <w:p w14:paraId="189E372A" w14:textId="77777777" w:rsidR="004F6596" w:rsidRPr="00497E17" w:rsidRDefault="004F6596" w:rsidP="00401CC3">
            <w:pPr>
              <w:ind w:right="-116"/>
              <w:rPr>
                <w:rFonts w:ascii="Arial" w:hAnsi="Arial" w:cs="Arial"/>
                <w:b/>
              </w:rPr>
            </w:pPr>
            <w:r w:rsidRPr="00497E17">
              <w:rPr>
                <w:rFonts w:ascii="Arial" w:hAnsi="Arial" w:cs="Arial"/>
                <w:b/>
              </w:rPr>
              <w:t>Wo finde ich die Förderrichtlinie zum Sofortprogramm „Sicherheit bei Veranstaltungen“?</w:t>
            </w:r>
          </w:p>
        </w:tc>
      </w:tr>
      <w:tr w:rsidR="00C61B26" w14:paraId="259890D1" w14:textId="77777777" w:rsidTr="004F6596">
        <w:tc>
          <w:tcPr>
            <w:tcW w:w="846" w:type="dxa"/>
          </w:tcPr>
          <w:p w14:paraId="701E6161" w14:textId="77777777" w:rsidR="00C61B26" w:rsidRDefault="00C61B26"/>
        </w:tc>
        <w:tc>
          <w:tcPr>
            <w:tcW w:w="8216" w:type="dxa"/>
          </w:tcPr>
          <w:p w14:paraId="588AAE9D" w14:textId="77777777" w:rsidR="00C61B26" w:rsidRPr="00497E17" w:rsidRDefault="00F74C53">
            <w:pPr>
              <w:rPr>
                <w:rFonts w:ascii="Arial" w:hAnsi="Arial" w:cs="Arial"/>
                <w14:ligatures w14:val="standardContextual"/>
              </w:rPr>
            </w:pPr>
            <w:r w:rsidRPr="00497E17">
              <w:rPr>
                <w:rFonts w:ascii="Arial" w:hAnsi="Arial" w:cs="Arial"/>
                <w14:ligatures w14:val="standardContextual"/>
              </w:rPr>
              <w:t>Das Sofortprogramm fußt auf der Rahmenvereinbarung zur Förderung interkommunaler Zusammenarbeit</w:t>
            </w:r>
            <w:r w:rsidR="00DB753B" w:rsidRPr="00497E17">
              <w:rPr>
                <w:rFonts w:ascii="Arial" w:hAnsi="Arial" w:cs="Arial"/>
                <w14:ligatures w14:val="standardContextual"/>
              </w:rPr>
              <w:t xml:space="preserve"> (IKZ)</w:t>
            </w:r>
            <w:r w:rsidRPr="00497E17">
              <w:rPr>
                <w:rFonts w:ascii="Arial" w:hAnsi="Arial" w:cs="Arial"/>
                <w14:ligatures w14:val="standardContextual"/>
              </w:rPr>
              <w:t xml:space="preserve">, d.h. es </w:t>
            </w:r>
            <w:r w:rsidR="003F0C8C" w:rsidRPr="00497E17">
              <w:rPr>
                <w:rFonts w:ascii="Arial" w:hAnsi="Arial" w:cs="Arial"/>
                <w14:ligatures w14:val="standardContextual"/>
              </w:rPr>
              <w:t xml:space="preserve">finden </w:t>
            </w:r>
            <w:r w:rsidRPr="00497E17">
              <w:rPr>
                <w:rFonts w:ascii="Arial" w:hAnsi="Arial" w:cs="Arial"/>
                <w14:ligatures w14:val="standardContextual"/>
              </w:rPr>
              <w:t xml:space="preserve">die </w:t>
            </w:r>
            <w:r w:rsidR="003F0C8C" w:rsidRPr="00497E17">
              <w:rPr>
                <w:rFonts w:ascii="Arial" w:hAnsi="Arial" w:cs="Arial"/>
                <w14:ligatures w14:val="standardContextual"/>
              </w:rPr>
              <w:t xml:space="preserve">Fördervoraussetzungen der Rahmenvereinbarung entsprechend Anwendung. </w:t>
            </w:r>
          </w:p>
          <w:p w14:paraId="5B5997EC" w14:textId="77777777" w:rsidR="00F74C53" w:rsidRPr="00497E17" w:rsidRDefault="00F74C53" w:rsidP="00F74C53">
            <w:pPr>
              <w:rPr>
                <w:rFonts w:ascii="Arial" w:hAnsi="Arial" w:cs="Arial"/>
                <w14:ligatures w14:val="standardContextual"/>
              </w:rPr>
            </w:pPr>
            <w:r w:rsidRPr="00497E17">
              <w:rPr>
                <w:rFonts w:ascii="Arial" w:hAnsi="Arial" w:cs="Arial"/>
                <w14:ligatures w14:val="standardContextual"/>
              </w:rPr>
              <w:t>Nähere Informationen und erläuternde Hinweise zum Förder- und Antragsverfahren finden Sie auf unserer Homepage:</w:t>
            </w:r>
          </w:p>
          <w:p w14:paraId="17261F3D" w14:textId="77777777" w:rsidR="00F74C53" w:rsidRPr="00FB0523" w:rsidRDefault="009C6B2C" w:rsidP="00F74C53">
            <w:pPr>
              <w:rPr>
                <w:rFonts w:ascii="Arial" w:hAnsi="Arial" w:cs="Arial"/>
                <w:color w:val="2F5496" w:themeColor="accent5" w:themeShade="BF"/>
                <w14:ligatures w14:val="standardContextual"/>
              </w:rPr>
            </w:pPr>
            <w:hyperlink r:id="rId8" w:history="1">
              <w:r w:rsidR="00F74C53" w:rsidRPr="00FB0523">
                <w:rPr>
                  <w:rStyle w:val="Hyperlink"/>
                  <w:rFonts w:ascii="Arial" w:hAnsi="Arial" w:cs="Arial"/>
                  <w:color w:val="2F5496" w:themeColor="accent5" w:themeShade="BF"/>
                  <w14:ligatures w14:val="standardContextual"/>
                </w:rPr>
                <w:t>https://beratungszentrum.hessen.de/interkommunale-zusammenarbeit/</w:t>
              </w:r>
            </w:hyperlink>
          </w:p>
          <w:p w14:paraId="2C892D38" w14:textId="77777777" w:rsidR="00F74C53" w:rsidRDefault="00F74C53" w:rsidP="00F74C53"/>
        </w:tc>
      </w:tr>
      <w:tr w:rsidR="004F6596" w14:paraId="7FAB4648" w14:textId="77777777" w:rsidTr="003F0C8C">
        <w:tc>
          <w:tcPr>
            <w:tcW w:w="846" w:type="dxa"/>
            <w:shd w:val="clear" w:color="auto" w:fill="D5DCE4" w:themeFill="text2" w:themeFillTint="33"/>
          </w:tcPr>
          <w:p w14:paraId="68F862BD" w14:textId="77777777" w:rsidR="004F6596" w:rsidRPr="00497E17" w:rsidRDefault="008A24F5">
            <w:pPr>
              <w:rPr>
                <w:rFonts w:ascii="Arial" w:hAnsi="Arial" w:cs="Arial"/>
                <w:b/>
              </w:rPr>
            </w:pPr>
            <w:r w:rsidRPr="00497E17">
              <w:rPr>
                <w:rFonts w:ascii="Arial" w:hAnsi="Arial" w:cs="Arial"/>
                <w:b/>
              </w:rPr>
              <w:t>2.</w:t>
            </w:r>
          </w:p>
        </w:tc>
        <w:tc>
          <w:tcPr>
            <w:tcW w:w="8216" w:type="dxa"/>
            <w:shd w:val="clear" w:color="auto" w:fill="D5DCE4" w:themeFill="text2" w:themeFillTint="33"/>
          </w:tcPr>
          <w:p w14:paraId="1BF0CB13" w14:textId="77777777" w:rsidR="004F6596" w:rsidRPr="00497E17" w:rsidRDefault="0008584C">
            <w:pPr>
              <w:rPr>
                <w:rFonts w:ascii="Arial" w:hAnsi="Arial" w:cs="Arial"/>
                <w:b/>
              </w:rPr>
            </w:pPr>
            <w:r w:rsidRPr="00497E17">
              <w:rPr>
                <w:rFonts w:ascii="Arial" w:hAnsi="Arial" w:cs="Arial"/>
                <w:b/>
              </w:rPr>
              <w:t>Wo melde ich mich für das Förderprogramm an? An wen müssen wir uns wenden?</w:t>
            </w:r>
          </w:p>
        </w:tc>
      </w:tr>
      <w:tr w:rsidR="00C61B26" w14:paraId="14F47E95" w14:textId="77777777" w:rsidTr="004F6596">
        <w:tc>
          <w:tcPr>
            <w:tcW w:w="846" w:type="dxa"/>
          </w:tcPr>
          <w:p w14:paraId="68B422B4" w14:textId="77777777" w:rsidR="00C61B26" w:rsidRDefault="00C61B26"/>
        </w:tc>
        <w:tc>
          <w:tcPr>
            <w:tcW w:w="8216" w:type="dxa"/>
          </w:tcPr>
          <w:p w14:paraId="61A4389E" w14:textId="77777777" w:rsidR="00F74C53" w:rsidRPr="00FB0523" w:rsidRDefault="00F74C53" w:rsidP="00F74C53">
            <w:pPr>
              <w:rPr>
                <w:rFonts w:ascii="Arial" w:hAnsi="Arial" w:cs="Arial"/>
                <w:color w:val="2F5496" w:themeColor="accent5" w:themeShade="BF"/>
                <w14:ligatures w14:val="standardContextual"/>
              </w:rPr>
            </w:pPr>
            <w:r w:rsidRPr="00497E17">
              <w:rPr>
                <w:rFonts w:ascii="Arial" w:hAnsi="Arial" w:cs="Arial"/>
                <w14:ligatures w14:val="standardContextual"/>
              </w:rPr>
              <w:t>Ansprechpartner für das Sonderprogramm ist die Kommunale Beratungs- und Unterstützungsstelle – Partner der Kommunen. Die Kontaktdaten finden Sie unter dem folgenden Link:</w:t>
            </w:r>
            <w:r w:rsidRPr="00497E17">
              <w:t xml:space="preserve"> </w:t>
            </w:r>
            <w:hyperlink r:id="rId9" w:history="1">
              <w:r w:rsidRPr="00FB0523">
                <w:rPr>
                  <w:rStyle w:val="Hyperlink"/>
                  <w:rFonts w:ascii="Arial" w:hAnsi="Arial" w:cs="Arial"/>
                  <w:color w:val="2F5496" w:themeColor="accent5" w:themeShade="BF"/>
                  <w14:ligatures w14:val="standardContextual"/>
                </w:rPr>
                <w:t>https://beratungszentrum.hessen.de/interkommunale-zusammenarbeit/</w:t>
              </w:r>
            </w:hyperlink>
          </w:p>
          <w:p w14:paraId="741CEE72" w14:textId="77777777" w:rsidR="00C61B26" w:rsidRDefault="00C61B26"/>
        </w:tc>
      </w:tr>
      <w:tr w:rsidR="004F6596" w14:paraId="77A94C4B" w14:textId="77777777" w:rsidTr="003F0C8C">
        <w:tc>
          <w:tcPr>
            <w:tcW w:w="846" w:type="dxa"/>
            <w:shd w:val="clear" w:color="auto" w:fill="D5DCE4" w:themeFill="text2" w:themeFillTint="33"/>
          </w:tcPr>
          <w:p w14:paraId="02A8D4A7" w14:textId="77777777" w:rsidR="004F6596" w:rsidRPr="00497E17" w:rsidRDefault="008A24F5">
            <w:pPr>
              <w:rPr>
                <w:rFonts w:ascii="Arial" w:hAnsi="Arial" w:cs="Arial"/>
                <w:b/>
              </w:rPr>
            </w:pPr>
            <w:r w:rsidRPr="00497E17">
              <w:rPr>
                <w:rFonts w:ascii="Arial" w:hAnsi="Arial" w:cs="Arial"/>
                <w:b/>
              </w:rPr>
              <w:t>3.</w:t>
            </w:r>
          </w:p>
        </w:tc>
        <w:tc>
          <w:tcPr>
            <w:tcW w:w="8216" w:type="dxa"/>
            <w:shd w:val="clear" w:color="auto" w:fill="D5DCE4" w:themeFill="text2" w:themeFillTint="33"/>
          </w:tcPr>
          <w:p w14:paraId="21F2B8D3" w14:textId="77777777" w:rsidR="004F6596" w:rsidRPr="00497E17" w:rsidRDefault="0008584C">
            <w:pPr>
              <w:rPr>
                <w:rFonts w:ascii="Arial" w:hAnsi="Arial" w:cs="Arial"/>
                <w:b/>
              </w:rPr>
            </w:pPr>
            <w:r w:rsidRPr="00497E17">
              <w:rPr>
                <w:rFonts w:ascii="Arial" w:hAnsi="Arial" w:cs="Arial"/>
                <w:b/>
              </w:rPr>
              <w:t>Was sind die Voraussetzungen</w:t>
            </w:r>
            <w:r w:rsidR="00DB753B" w:rsidRPr="00497E17">
              <w:rPr>
                <w:rFonts w:ascii="Arial" w:hAnsi="Arial" w:cs="Arial"/>
                <w:b/>
              </w:rPr>
              <w:t>,</w:t>
            </w:r>
            <w:r w:rsidRPr="00497E17">
              <w:rPr>
                <w:rFonts w:ascii="Arial" w:hAnsi="Arial" w:cs="Arial"/>
                <w:b/>
              </w:rPr>
              <w:t xml:space="preserve"> um am Förderprogramm teilzunehmen?</w:t>
            </w:r>
          </w:p>
        </w:tc>
      </w:tr>
      <w:tr w:rsidR="00C61B26" w14:paraId="18463AA9" w14:textId="77777777" w:rsidTr="004F6596">
        <w:tc>
          <w:tcPr>
            <w:tcW w:w="846" w:type="dxa"/>
          </w:tcPr>
          <w:p w14:paraId="34E0E1B1" w14:textId="77777777" w:rsidR="00C61B26" w:rsidRDefault="00C61B26"/>
        </w:tc>
        <w:tc>
          <w:tcPr>
            <w:tcW w:w="8216" w:type="dxa"/>
          </w:tcPr>
          <w:p w14:paraId="323F144D" w14:textId="77777777" w:rsidR="00C61B26" w:rsidRDefault="00DB753B">
            <w:pPr>
              <w:rPr>
                <w:rFonts w:ascii="Arial" w:hAnsi="Arial" w:cs="Arial"/>
                <w14:ligatures w14:val="standardContextual"/>
              </w:rPr>
            </w:pPr>
            <w:r w:rsidRPr="00497E17">
              <w:rPr>
                <w:rFonts w:ascii="Arial" w:hAnsi="Arial" w:cs="Arial"/>
                <w14:ligatures w14:val="standardContextual"/>
              </w:rPr>
              <w:t>Fördergegenstand des Sofortprogramms „Sicherheit bei Veranstaltungen“ ist die interkommunale Zusammenarbeit von Kommunen. Der Fokus liegt auf einer gemeinsamen Aufgabenerledigung und der Einsparung von Sach- und Personalkosten. </w:t>
            </w:r>
          </w:p>
          <w:p w14:paraId="38FA8F03" w14:textId="77777777" w:rsidR="00D20509" w:rsidRPr="00497E17" w:rsidRDefault="00D20509">
            <w:pPr>
              <w:rPr>
                <w:rFonts w:ascii="Arial" w:hAnsi="Arial" w:cs="Arial"/>
                <w14:ligatures w14:val="standardContextual"/>
              </w:rPr>
            </w:pPr>
          </w:p>
          <w:p w14:paraId="7F4D330A" w14:textId="77777777" w:rsidR="00DB753B" w:rsidRPr="00497E17" w:rsidRDefault="00DB753B" w:rsidP="00DB753B">
            <w:pPr>
              <w:ind w:left="316" w:hanging="142"/>
              <w:rPr>
                <w:rFonts w:ascii="Arial" w:hAnsi="Arial" w:cs="Arial"/>
                <w14:ligatures w14:val="standardContextual"/>
              </w:rPr>
            </w:pPr>
            <w:r w:rsidRPr="00497E17">
              <w:rPr>
                <w:rFonts w:ascii="Arial" w:hAnsi="Arial" w:cs="Arial"/>
                <w14:ligatures w14:val="standardContextual"/>
              </w:rPr>
              <w:t>- Gefördert wird eine Kooperation, an der in der Regel mindestens drei Kommunen beteiligt sind.</w:t>
            </w:r>
          </w:p>
          <w:p w14:paraId="4FABF560" w14:textId="77777777" w:rsidR="00DB753B" w:rsidRPr="00497E17" w:rsidRDefault="00DB753B" w:rsidP="00DB753B">
            <w:pPr>
              <w:ind w:left="316" w:hanging="142"/>
              <w:rPr>
                <w:rFonts w:ascii="Arial" w:hAnsi="Arial" w:cs="Arial"/>
                <w14:ligatures w14:val="standardContextual"/>
              </w:rPr>
            </w:pPr>
            <w:r w:rsidRPr="00497E17">
              <w:rPr>
                <w:rFonts w:ascii="Arial" w:hAnsi="Arial" w:cs="Arial"/>
                <w14:ligatures w14:val="standardContextual"/>
              </w:rPr>
              <w:t>- Der Kooperationsverbund ist dauerhaft, mindestens auf 5 Jahre einzurichten.</w:t>
            </w:r>
          </w:p>
          <w:p w14:paraId="12F14FB3" w14:textId="77777777" w:rsidR="00DB753B" w:rsidRPr="00497E17" w:rsidRDefault="00DB753B" w:rsidP="00DB753B">
            <w:pPr>
              <w:ind w:left="316" w:hanging="142"/>
              <w:rPr>
                <w:rFonts w:ascii="Arial" w:hAnsi="Arial" w:cs="Arial"/>
                <w14:ligatures w14:val="standardContextual"/>
              </w:rPr>
            </w:pPr>
            <w:r w:rsidRPr="00497E17">
              <w:rPr>
                <w:rFonts w:ascii="Arial" w:hAnsi="Arial" w:cs="Arial"/>
                <w14:ligatures w14:val="standardContextual"/>
              </w:rPr>
              <w:t>- Über die Zusammenarbeit ist eine öffentlich-rechtliche Vereinbarung nach KGG oder ein öffentlich-rechtlicher Vertrag nach § 54 HVwVfG zu treffen.</w:t>
            </w:r>
          </w:p>
          <w:p w14:paraId="4E8B481D" w14:textId="77777777" w:rsidR="00DB753B" w:rsidRPr="00497E17" w:rsidRDefault="00DB753B" w:rsidP="00DB753B">
            <w:pPr>
              <w:ind w:left="316" w:hanging="142"/>
              <w:rPr>
                <w:rFonts w:ascii="Arial" w:hAnsi="Arial" w:cs="Arial"/>
                <w14:ligatures w14:val="standardContextual"/>
              </w:rPr>
            </w:pPr>
            <w:r w:rsidRPr="00497E17">
              <w:rPr>
                <w:rFonts w:ascii="Arial" w:hAnsi="Arial" w:cs="Arial"/>
                <w14:ligatures w14:val="standardContextual"/>
              </w:rPr>
              <w:t>- Durch die Zusammenarbeit soll eine Einsparung der personellen und sächlichen Ausgaben von mindestens 15 v.H. pro Jahr erzielt werden (Effizienzgewinn).</w:t>
            </w:r>
          </w:p>
          <w:p w14:paraId="505A6251" w14:textId="77777777" w:rsidR="00DB753B" w:rsidRPr="00497E17" w:rsidRDefault="00DB753B" w:rsidP="00DB753B">
            <w:pPr>
              <w:ind w:left="316" w:hanging="142"/>
              <w:rPr>
                <w:rFonts w:ascii="Arial" w:hAnsi="Arial" w:cs="Arial"/>
                <w14:ligatures w14:val="standardContextual"/>
              </w:rPr>
            </w:pPr>
            <w:r w:rsidRPr="00497E17">
              <w:rPr>
                <w:rFonts w:ascii="Arial" w:hAnsi="Arial" w:cs="Arial"/>
                <w14:ligatures w14:val="standardContextual"/>
              </w:rPr>
              <w:t>- Über die Kooperation haben die Stadtverordnetenversammlungen bzw. Gemeindevertretungen der an der Kooperation beteiligten Kommunen zu beschließen.</w:t>
            </w:r>
          </w:p>
          <w:p w14:paraId="367A98D7" w14:textId="77777777" w:rsidR="00DB753B" w:rsidRPr="00DB753B" w:rsidRDefault="00DB753B">
            <w:pPr>
              <w:rPr>
                <w:rFonts w:ascii="Arial" w:hAnsi="Arial" w:cs="Arial"/>
                <w:color w:val="1F4E79"/>
                <w14:ligatures w14:val="standardContextual"/>
              </w:rPr>
            </w:pPr>
          </w:p>
        </w:tc>
      </w:tr>
      <w:tr w:rsidR="0008584C" w:rsidRPr="00D5210B" w14:paraId="62F7D3F6" w14:textId="77777777" w:rsidTr="003F0C8C">
        <w:tc>
          <w:tcPr>
            <w:tcW w:w="846" w:type="dxa"/>
            <w:shd w:val="clear" w:color="auto" w:fill="D5DCE4" w:themeFill="text2" w:themeFillTint="33"/>
          </w:tcPr>
          <w:p w14:paraId="594534F8" w14:textId="77777777" w:rsidR="0008584C" w:rsidRPr="00497E17" w:rsidRDefault="008A24F5">
            <w:pPr>
              <w:rPr>
                <w:rFonts w:ascii="Arial" w:hAnsi="Arial" w:cs="Arial"/>
                <w:b/>
              </w:rPr>
            </w:pPr>
            <w:r w:rsidRPr="00497E17">
              <w:rPr>
                <w:rFonts w:ascii="Arial" w:hAnsi="Arial" w:cs="Arial"/>
                <w:b/>
              </w:rPr>
              <w:t>4.</w:t>
            </w:r>
          </w:p>
        </w:tc>
        <w:tc>
          <w:tcPr>
            <w:tcW w:w="8216" w:type="dxa"/>
            <w:shd w:val="clear" w:color="auto" w:fill="D5DCE4" w:themeFill="text2" w:themeFillTint="33"/>
          </w:tcPr>
          <w:p w14:paraId="4F0DE430" w14:textId="77777777" w:rsidR="0008584C" w:rsidRPr="00497E17" w:rsidRDefault="0008584C">
            <w:pPr>
              <w:rPr>
                <w:rFonts w:ascii="Arial" w:hAnsi="Arial" w:cs="Arial"/>
                <w:b/>
              </w:rPr>
            </w:pPr>
            <w:r w:rsidRPr="00497E17">
              <w:rPr>
                <w:rFonts w:ascii="Arial" w:hAnsi="Arial" w:cs="Arial"/>
                <w:b/>
              </w:rPr>
              <w:t>Nach welchen Kriterien erfolgt die Auswahl der Projekte?</w:t>
            </w:r>
          </w:p>
        </w:tc>
      </w:tr>
      <w:tr w:rsidR="00C61B26" w14:paraId="73082004" w14:textId="77777777" w:rsidTr="004F6596">
        <w:tc>
          <w:tcPr>
            <w:tcW w:w="846" w:type="dxa"/>
          </w:tcPr>
          <w:p w14:paraId="588B6BFE" w14:textId="77777777" w:rsidR="00C61B26" w:rsidRDefault="00C61B26"/>
        </w:tc>
        <w:tc>
          <w:tcPr>
            <w:tcW w:w="8216" w:type="dxa"/>
          </w:tcPr>
          <w:p w14:paraId="77BAD120" w14:textId="77777777" w:rsidR="00C61B26" w:rsidRPr="00497E17" w:rsidRDefault="003F0C8C" w:rsidP="00945C40">
            <w:pPr>
              <w:rPr>
                <w:rFonts w:ascii="Arial" w:hAnsi="Arial" w:cs="Arial"/>
                <w14:ligatures w14:val="standardContextual"/>
              </w:rPr>
            </w:pPr>
            <w:r w:rsidRPr="00497E17">
              <w:rPr>
                <w:rFonts w:ascii="Arial" w:hAnsi="Arial" w:cs="Arial"/>
                <w14:ligatures w14:val="standardContextual"/>
              </w:rPr>
              <w:t xml:space="preserve">Es gibt </w:t>
            </w:r>
            <w:r w:rsidR="00DB753B" w:rsidRPr="00497E17">
              <w:rPr>
                <w:rFonts w:ascii="Arial" w:hAnsi="Arial" w:cs="Arial"/>
                <w14:ligatures w14:val="standardContextual"/>
              </w:rPr>
              <w:t xml:space="preserve">keine Auswahlkriterien. Es </w:t>
            </w:r>
            <w:r w:rsidRPr="00497E17">
              <w:rPr>
                <w:rFonts w:ascii="Arial" w:hAnsi="Arial" w:cs="Arial"/>
                <w14:ligatures w14:val="standardContextual"/>
              </w:rPr>
              <w:t xml:space="preserve">finden </w:t>
            </w:r>
            <w:r w:rsidR="00DB753B" w:rsidRPr="00497E17">
              <w:rPr>
                <w:rFonts w:ascii="Arial" w:hAnsi="Arial" w:cs="Arial"/>
                <w14:ligatures w14:val="standardContextual"/>
              </w:rPr>
              <w:t xml:space="preserve">die Fördervoraussetzungen nach der Rahmenvereinbarung zur Förderung der IKZ </w:t>
            </w:r>
            <w:r w:rsidRPr="00497E17">
              <w:rPr>
                <w:rFonts w:ascii="Arial" w:hAnsi="Arial" w:cs="Arial"/>
                <w14:ligatures w14:val="standardContextual"/>
              </w:rPr>
              <w:t xml:space="preserve">entsprechend Anwendung. </w:t>
            </w:r>
          </w:p>
          <w:p w14:paraId="54F5C15E" w14:textId="77777777" w:rsidR="00DB753B" w:rsidRPr="00497E17" w:rsidRDefault="00DB753B" w:rsidP="00DB753B">
            <w:pPr>
              <w:ind w:left="174"/>
              <w:rPr>
                <w:rFonts w:ascii="Arial" w:hAnsi="Arial" w:cs="Arial"/>
                <w14:ligatures w14:val="standardContextual"/>
              </w:rPr>
            </w:pPr>
          </w:p>
        </w:tc>
      </w:tr>
      <w:tr w:rsidR="0008584C" w:rsidRPr="00D5210B" w14:paraId="35B9B80C" w14:textId="77777777" w:rsidTr="003F0C8C">
        <w:tc>
          <w:tcPr>
            <w:tcW w:w="846" w:type="dxa"/>
            <w:shd w:val="clear" w:color="auto" w:fill="D5DCE4" w:themeFill="text2" w:themeFillTint="33"/>
          </w:tcPr>
          <w:p w14:paraId="19C136BC" w14:textId="77777777" w:rsidR="0008584C" w:rsidRPr="00497E17" w:rsidRDefault="008A24F5">
            <w:pPr>
              <w:rPr>
                <w:rFonts w:ascii="Arial" w:hAnsi="Arial" w:cs="Arial"/>
                <w:b/>
              </w:rPr>
            </w:pPr>
            <w:r w:rsidRPr="00497E17">
              <w:rPr>
                <w:rFonts w:ascii="Arial" w:hAnsi="Arial" w:cs="Arial"/>
                <w:b/>
              </w:rPr>
              <w:t>5.</w:t>
            </w:r>
          </w:p>
        </w:tc>
        <w:tc>
          <w:tcPr>
            <w:tcW w:w="8216" w:type="dxa"/>
            <w:shd w:val="clear" w:color="auto" w:fill="D5DCE4" w:themeFill="text2" w:themeFillTint="33"/>
          </w:tcPr>
          <w:p w14:paraId="245D98C0" w14:textId="77777777" w:rsidR="0008584C" w:rsidRPr="00497E17" w:rsidRDefault="008A24F5" w:rsidP="00DB753B">
            <w:pPr>
              <w:rPr>
                <w:rFonts w:ascii="Arial" w:hAnsi="Arial" w:cs="Arial"/>
                <w:b/>
              </w:rPr>
            </w:pPr>
            <w:r w:rsidRPr="00497E17">
              <w:rPr>
                <w:rFonts w:ascii="Arial" w:hAnsi="Arial" w:cs="Arial"/>
                <w:b/>
              </w:rPr>
              <w:t xml:space="preserve">Können im Rahmen dieses Förderprogramms lediglich Neuanträge berücksichtigt werden oder gilt </w:t>
            </w:r>
            <w:r w:rsidR="00DB753B" w:rsidRPr="00497E17">
              <w:rPr>
                <w:rFonts w:ascii="Arial" w:hAnsi="Arial" w:cs="Arial"/>
                <w:b/>
              </w:rPr>
              <w:t xml:space="preserve">das Programm </w:t>
            </w:r>
            <w:r w:rsidRPr="00497E17">
              <w:rPr>
                <w:rFonts w:ascii="Arial" w:hAnsi="Arial" w:cs="Arial"/>
                <w:b/>
              </w:rPr>
              <w:t>auch für noch nicht vollständig umgesetzte Maßnahmen?</w:t>
            </w:r>
          </w:p>
        </w:tc>
      </w:tr>
      <w:tr w:rsidR="008A24F5" w14:paraId="64316856" w14:textId="77777777" w:rsidTr="003F0C8C">
        <w:tc>
          <w:tcPr>
            <w:tcW w:w="846" w:type="dxa"/>
            <w:shd w:val="clear" w:color="auto" w:fill="auto"/>
          </w:tcPr>
          <w:p w14:paraId="30D663FA" w14:textId="77777777" w:rsidR="008A24F5" w:rsidRDefault="008A24F5"/>
        </w:tc>
        <w:tc>
          <w:tcPr>
            <w:tcW w:w="8216" w:type="dxa"/>
            <w:shd w:val="clear" w:color="auto" w:fill="auto"/>
          </w:tcPr>
          <w:p w14:paraId="2BC62977" w14:textId="77777777" w:rsidR="008A24F5" w:rsidRDefault="00DF3797" w:rsidP="00945C40">
            <w:pPr>
              <w:rPr>
                <w:rFonts w:ascii="Arial" w:hAnsi="Arial" w:cs="Arial"/>
                <w14:ligatures w14:val="standardContextual"/>
              </w:rPr>
            </w:pPr>
            <w:r w:rsidRPr="00497E17">
              <w:rPr>
                <w:rFonts w:ascii="Arial" w:hAnsi="Arial" w:cs="Arial"/>
                <w14:ligatures w14:val="standardContextual"/>
              </w:rPr>
              <w:t>Entscheidend für die Anerkennung der Förderfähigkeit ist der Beginn der gemeinschaftlichen Zusammenarbeit.</w:t>
            </w:r>
            <w:r w:rsidR="00075E61" w:rsidRPr="00497E17">
              <w:rPr>
                <w:rFonts w:ascii="Arial" w:hAnsi="Arial" w:cs="Arial"/>
                <w14:ligatures w14:val="standardContextual"/>
              </w:rPr>
              <w:t xml:space="preserve"> Bereits angeschaffte Materialien haben keine Auswirkung auf die Bewilligung, da reine Investitionskosten nicht Gegenstand der Förderung sind. </w:t>
            </w:r>
          </w:p>
          <w:p w14:paraId="6C31842F" w14:textId="77777777" w:rsidR="00D20509" w:rsidRPr="00497E17" w:rsidRDefault="00D20509" w:rsidP="00945C40">
            <w:pPr>
              <w:rPr>
                <w:rFonts w:ascii="Arial" w:hAnsi="Arial" w:cs="Arial"/>
                <w14:ligatures w14:val="standardContextual"/>
              </w:rPr>
            </w:pPr>
          </w:p>
          <w:p w14:paraId="42A8E3A1" w14:textId="77777777" w:rsidR="002A746D" w:rsidRDefault="002A746D" w:rsidP="002A746D">
            <w:pPr>
              <w:ind w:left="174"/>
            </w:pPr>
          </w:p>
        </w:tc>
      </w:tr>
      <w:tr w:rsidR="00D5210B" w:rsidRPr="00D5210B" w14:paraId="382479E9" w14:textId="77777777" w:rsidTr="000F3FC9">
        <w:tc>
          <w:tcPr>
            <w:tcW w:w="846" w:type="dxa"/>
            <w:shd w:val="clear" w:color="auto" w:fill="D5DCE4" w:themeFill="text2" w:themeFillTint="33"/>
          </w:tcPr>
          <w:p w14:paraId="567C84B5" w14:textId="77777777" w:rsidR="00D5210B" w:rsidRPr="00497E17" w:rsidRDefault="00D5210B">
            <w:pPr>
              <w:rPr>
                <w:rFonts w:ascii="Arial" w:hAnsi="Arial" w:cs="Arial"/>
                <w:b/>
              </w:rPr>
            </w:pPr>
            <w:r w:rsidRPr="00497E17">
              <w:rPr>
                <w:rFonts w:ascii="Arial" w:hAnsi="Arial" w:cs="Arial"/>
                <w:b/>
              </w:rPr>
              <w:lastRenderedPageBreak/>
              <w:t>6.</w:t>
            </w:r>
          </w:p>
        </w:tc>
        <w:tc>
          <w:tcPr>
            <w:tcW w:w="8216" w:type="dxa"/>
            <w:shd w:val="clear" w:color="auto" w:fill="D5DCE4" w:themeFill="text2" w:themeFillTint="33"/>
          </w:tcPr>
          <w:p w14:paraId="01FBE8F4" w14:textId="77777777" w:rsidR="00D5210B" w:rsidRPr="00497E17" w:rsidRDefault="00D5210B" w:rsidP="009A749F">
            <w:pPr>
              <w:rPr>
                <w:rFonts w:ascii="Arial" w:hAnsi="Arial" w:cs="Arial"/>
                <w:b/>
              </w:rPr>
            </w:pPr>
            <w:r w:rsidRPr="00497E17">
              <w:rPr>
                <w:rFonts w:ascii="Arial" w:hAnsi="Arial" w:cs="Arial"/>
                <w:b/>
              </w:rPr>
              <w:t>Sind nach dem Sofortprogramm auch die Anschaffungskosten beispielsweise von Überfahrsperren ebenfalls förderfähig?</w:t>
            </w:r>
          </w:p>
        </w:tc>
      </w:tr>
      <w:tr w:rsidR="00DF3797" w14:paraId="43EE60C3" w14:textId="77777777" w:rsidTr="003F0C8C">
        <w:tc>
          <w:tcPr>
            <w:tcW w:w="846" w:type="dxa"/>
            <w:shd w:val="clear" w:color="auto" w:fill="auto"/>
          </w:tcPr>
          <w:p w14:paraId="6A65ABFF" w14:textId="77777777" w:rsidR="00DF3797" w:rsidRDefault="00DF3797"/>
        </w:tc>
        <w:tc>
          <w:tcPr>
            <w:tcW w:w="8216" w:type="dxa"/>
            <w:shd w:val="clear" w:color="auto" w:fill="auto"/>
          </w:tcPr>
          <w:p w14:paraId="59844A00" w14:textId="77777777" w:rsidR="00DF3797" w:rsidRPr="00497E17" w:rsidRDefault="00DF3797" w:rsidP="00DF3797">
            <w:pPr>
              <w:rPr>
                <w:rFonts w:ascii="Arial" w:hAnsi="Arial" w:cs="Arial"/>
              </w:rPr>
            </w:pPr>
            <w:r w:rsidRPr="00497E17">
              <w:rPr>
                <w:rFonts w:ascii="Arial" w:hAnsi="Arial"/>
              </w:rPr>
              <w:t xml:space="preserve">Die reine Anschaffung von Materialien wie z.B. Überfahrsperren ist nicht förderfähig. Das sog. </w:t>
            </w:r>
            <w:r w:rsidRPr="00497E17">
              <w:rPr>
                <w:rFonts w:ascii="Arial" w:hAnsi="Arial" w:cs="Arial"/>
              </w:rPr>
              <w:t xml:space="preserve">„Sofortprogramm für Sicherheit von Veranstaltungen“ ist als Bestandteil der Rahmenvereinbarung zur Förderung der Interkommunalen Zusammenarbeit konzipiert. D.h., dass die Fördervoraussetzungen der Rahmenvereinbarung entsprechend Anwendung finden. Auch das Sofortprogramm stellt danach auf die gemeinschaftliche Aufgabenwahrnehmung (z.B. im Bereich Bewirtschaftung und Personaleinsatz) ab. </w:t>
            </w:r>
          </w:p>
          <w:p w14:paraId="4317BF36" w14:textId="77777777" w:rsidR="00DF3797" w:rsidRPr="00497E17" w:rsidRDefault="00DF3797" w:rsidP="00DF3797">
            <w:pPr>
              <w:rPr>
                <w:rFonts w:ascii="Arial" w:hAnsi="Arial" w:cs="Arial"/>
              </w:rPr>
            </w:pPr>
          </w:p>
          <w:p w14:paraId="010F52F6" w14:textId="77777777" w:rsidR="00497E17" w:rsidRPr="00E7712D" w:rsidRDefault="00DF3797" w:rsidP="00497E17">
            <w:pPr>
              <w:rPr>
                <w:rFonts w:ascii="Arial" w:hAnsi="Arial" w:cs="Arial"/>
              </w:rPr>
            </w:pPr>
            <w:r w:rsidRPr="00497E17">
              <w:rPr>
                <w:rFonts w:ascii="Arial" w:hAnsi="Arial" w:cs="Arial"/>
              </w:rPr>
              <w:t xml:space="preserve">Allerdings können bei der Effizienzberechnung auch Investitionsfolgekosten (z.B. Abschreibungen, Zinsen, Mieten) mitberücksichtigt werden. </w:t>
            </w:r>
          </w:p>
        </w:tc>
      </w:tr>
    </w:tbl>
    <w:p w14:paraId="2B02F7ED" w14:textId="77777777" w:rsidR="004F6596" w:rsidRDefault="004F6596"/>
    <w:p w14:paraId="2BEE114C" w14:textId="77777777" w:rsidR="004332DB" w:rsidRPr="00497E17" w:rsidRDefault="004F6596">
      <w:pPr>
        <w:rPr>
          <w:rFonts w:ascii="Arial" w:hAnsi="Arial" w:cs="Arial"/>
          <w:b/>
          <w:sz w:val="24"/>
          <w:szCs w:val="24"/>
        </w:rPr>
      </w:pPr>
      <w:r w:rsidRPr="00497E17">
        <w:rPr>
          <w:rFonts w:ascii="Arial" w:hAnsi="Arial" w:cs="Arial"/>
          <w:b/>
          <w:sz w:val="24"/>
          <w:szCs w:val="24"/>
        </w:rPr>
        <w:t>Antragstellung</w:t>
      </w:r>
    </w:p>
    <w:tbl>
      <w:tblPr>
        <w:tblStyle w:val="Tabellenraster"/>
        <w:tblW w:w="0" w:type="auto"/>
        <w:tblLook w:val="04A0" w:firstRow="1" w:lastRow="0" w:firstColumn="1" w:lastColumn="0" w:noHBand="0" w:noVBand="1"/>
      </w:tblPr>
      <w:tblGrid>
        <w:gridCol w:w="846"/>
        <w:gridCol w:w="8216"/>
      </w:tblGrid>
      <w:tr w:rsidR="00856B42" w:rsidRPr="00D5210B" w14:paraId="32B7439B" w14:textId="77777777" w:rsidTr="000F3FC9">
        <w:tc>
          <w:tcPr>
            <w:tcW w:w="846" w:type="dxa"/>
            <w:shd w:val="clear" w:color="auto" w:fill="D5DCE4" w:themeFill="text2" w:themeFillTint="33"/>
          </w:tcPr>
          <w:p w14:paraId="671A4E0C" w14:textId="77777777" w:rsidR="00856B42" w:rsidRPr="00497E17" w:rsidRDefault="00856B42">
            <w:pPr>
              <w:rPr>
                <w:rFonts w:ascii="Arial" w:hAnsi="Arial" w:cs="Arial"/>
                <w:b/>
              </w:rPr>
            </w:pPr>
            <w:r w:rsidRPr="00497E17">
              <w:rPr>
                <w:rFonts w:ascii="Arial" w:hAnsi="Arial" w:cs="Arial"/>
                <w:b/>
              </w:rPr>
              <w:t>1.</w:t>
            </w:r>
          </w:p>
        </w:tc>
        <w:tc>
          <w:tcPr>
            <w:tcW w:w="8216" w:type="dxa"/>
            <w:shd w:val="clear" w:color="auto" w:fill="D5DCE4" w:themeFill="text2" w:themeFillTint="33"/>
          </w:tcPr>
          <w:p w14:paraId="77312076" w14:textId="77777777" w:rsidR="00856B42" w:rsidRPr="00497E17" w:rsidRDefault="00856B42">
            <w:pPr>
              <w:rPr>
                <w:rFonts w:ascii="Arial" w:hAnsi="Arial" w:cs="Arial"/>
                <w:b/>
              </w:rPr>
            </w:pPr>
            <w:r w:rsidRPr="00497E17">
              <w:rPr>
                <w:rFonts w:ascii="Arial" w:hAnsi="Arial" w:cs="Arial"/>
                <w:b/>
              </w:rPr>
              <w:t>Wer ist antragsberechtigt?</w:t>
            </w:r>
          </w:p>
        </w:tc>
      </w:tr>
      <w:tr w:rsidR="00856B42" w:rsidRPr="00D5210B" w14:paraId="6C015905" w14:textId="77777777" w:rsidTr="00856B42">
        <w:tc>
          <w:tcPr>
            <w:tcW w:w="846" w:type="dxa"/>
            <w:shd w:val="clear" w:color="auto" w:fill="auto"/>
          </w:tcPr>
          <w:p w14:paraId="3BA96B26" w14:textId="77777777" w:rsidR="00856B42" w:rsidRPr="00D5210B" w:rsidRDefault="00856B42">
            <w:pPr>
              <w:rPr>
                <w:b/>
              </w:rPr>
            </w:pPr>
          </w:p>
        </w:tc>
        <w:tc>
          <w:tcPr>
            <w:tcW w:w="8216" w:type="dxa"/>
            <w:shd w:val="clear" w:color="auto" w:fill="auto"/>
          </w:tcPr>
          <w:p w14:paraId="6D806279" w14:textId="77777777" w:rsidR="00856B42" w:rsidRPr="00497E17" w:rsidRDefault="00856B42">
            <w:pPr>
              <w:rPr>
                <w:rFonts w:ascii="Arial" w:hAnsi="Arial" w:cs="Arial"/>
                <w14:ligatures w14:val="standardContextual"/>
              </w:rPr>
            </w:pPr>
            <w:r w:rsidRPr="00497E17">
              <w:rPr>
                <w:rFonts w:ascii="Arial" w:hAnsi="Arial" w:cs="Arial"/>
                <w14:ligatures w14:val="standardContextual"/>
              </w:rPr>
              <w:t xml:space="preserve">Antragsberechtigt sind </w:t>
            </w:r>
            <w:r w:rsidRPr="00497E17">
              <w:rPr>
                <w:rFonts w:ascii="Arial" w:hAnsi="Arial" w:cs="Arial"/>
                <w:b/>
                <w14:ligatures w14:val="standardContextual"/>
              </w:rPr>
              <w:t xml:space="preserve">alle </w:t>
            </w:r>
            <w:r w:rsidRPr="00497E17">
              <w:rPr>
                <w:rFonts w:ascii="Arial" w:hAnsi="Arial" w:cs="Arial"/>
                <w14:ligatures w14:val="standardContextual"/>
              </w:rPr>
              <w:t>hessischen Kommunen (Gemeinden, Städte, Landkreise) sowie Zweckverbände nach KGG.</w:t>
            </w:r>
          </w:p>
          <w:p w14:paraId="714EBBB5" w14:textId="77777777" w:rsidR="00856B42" w:rsidRPr="00497E17" w:rsidRDefault="00856B42">
            <w:pPr>
              <w:rPr>
                <w:rFonts w:ascii="Arial" w:hAnsi="Arial" w:cs="Arial"/>
                <w14:ligatures w14:val="standardContextual"/>
              </w:rPr>
            </w:pPr>
          </w:p>
          <w:p w14:paraId="7484036A" w14:textId="77777777" w:rsidR="00856B42" w:rsidRDefault="00856B42" w:rsidP="00856B42">
            <w:pPr>
              <w:rPr>
                <w:rFonts w:ascii="Arial" w:hAnsi="Arial" w:cs="Arial"/>
                <w14:ligatures w14:val="standardContextual"/>
              </w:rPr>
            </w:pPr>
            <w:r w:rsidRPr="00497E17">
              <w:rPr>
                <w:rFonts w:ascii="Arial" w:hAnsi="Arial" w:cs="Arial"/>
                <w14:ligatures w14:val="standardContextual"/>
              </w:rPr>
              <w:t xml:space="preserve">Gesellschaften des Privatrechts, Unternehmen, Veranstalter oder Personen des Privatrechts können </w:t>
            </w:r>
            <w:r w:rsidRPr="00497E17">
              <w:rPr>
                <w:rFonts w:ascii="Arial" w:hAnsi="Arial" w:cs="Arial"/>
                <w:b/>
                <w14:ligatures w14:val="standardContextual"/>
              </w:rPr>
              <w:t xml:space="preserve">keinen </w:t>
            </w:r>
            <w:r w:rsidRPr="00497E17">
              <w:rPr>
                <w:rFonts w:ascii="Arial" w:hAnsi="Arial" w:cs="Arial"/>
                <w14:ligatures w14:val="standardContextual"/>
              </w:rPr>
              <w:t xml:space="preserve">Antrag stellen. </w:t>
            </w:r>
          </w:p>
          <w:p w14:paraId="0783F2AC" w14:textId="77777777" w:rsidR="00497E17" w:rsidRDefault="00497E17" w:rsidP="00856B42">
            <w:pPr>
              <w:rPr>
                <w:b/>
                <w:i/>
              </w:rPr>
            </w:pPr>
          </w:p>
        </w:tc>
      </w:tr>
      <w:tr w:rsidR="004332DB" w:rsidRPr="00D5210B" w14:paraId="1288A1CE" w14:textId="77777777" w:rsidTr="000F3FC9">
        <w:tc>
          <w:tcPr>
            <w:tcW w:w="846" w:type="dxa"/>
            <w:shd w:val="clear" w:color="auto" w:fill="D5DCE4" w:themeFill="text2" w:themeFillTint="33"/>
          </w:tcPr>
          <w:p w14:paraId="0AC0F8ED" w14:textId="77777777" w:rsidR="004332DB" w:rsidRPr="00497E17" w:rsidRDefault="00856B42">
            <w:pPr>
              <w:rPr>
                <w:rFonts w:ascii="Arial" w:hAnsi="Arial" w:cs="Arial"/>
                <w:b/>
              </w:rPr>
            </w:pPr>
            <w:r w:rsidRPr="00497E17">
              <w:rPr>
                <w:rFonts w:ascii="Arial" w:hAnsi="Arial" w:cs="Arial"/>
                <w:b/>
              </w:rPr>
              <w:t>2</w:t>
            </w:r>
            <w:r w:rsidR="004F6596" w:rsidRPr="00497E17">
              <w:rPr>
                <w:rFonts w:ascii="Arial" w:hAnsi="Arial" w:cs="Arial"/>
                <w:b/>
              </w:rPr>
              <w:t>.</w:t>
            </w:r>
          </w:p>
        </w:tc>
        <w:tc>
          <w:tcPr>
            <w:tcW w:w="8216" w:type="dxa"/>
            <w:shd w:val="clear" w:color="auto" w:fill="D5DCE4" w:themeFill="text2" w:themeFillTint="33"/>
          </w:tcPr>
          <w:p w14:paraId="281A42FD" w14:textId="77777777" w:rsidR="004332DB" w:rsidRPr="00497E17" w:rsidRDefault="004F6596">
            <w:pPr>
              <w:rPr>
                <w:rFonts w:ascii="Arial" w:hAnsi="Arial" w:cs="Arial"/>
                <w:b/>
              </w:rPr>
            </w:pPr>
            <w:r w:rsidRPr="00497E17">
              <w:rPr>
                <w:rFonts w:ascii="Arial" w:hAnsi="Arial" w:cs="Arial"/>
                <w:b/>
              </w:rPr>
              <w:t>Wo finde ich die Antragsunterlagen zum Sofortprogramm?</w:t>
            </w:r>
          </w:p>
        </w:tc>
      </w:tr>
      <w:tr w:rsidR="00C61B26" w14:paraId="43240046" w14:textId="77777777" w:rsidTr="004332DB">
        <w:tc>
          <w:tcPr>
            <w:tcW w:w="846" w:type="dxa"/>
          </w:tcPr>
          <w:p w14:paraId="1EB410AA" w14:textId="77777777" w:rsidR="00C61B26" w:rsidRDefault="00C61B26"/>
        </w:tc>
        <w:tc>
          <w:tcPr>
            <w:tcW w:w="8216" w:type="dxa"/>
          </w:tcPr>
          <w:p w14:paraId="7CEFFF67" w14:textId="77777777" w:rsidR="002A746D" w:rsidRPr="00497E17" w:rsidRDefault="002A746D" w:rsidP="002A746D">
            <w:r w:rsidRPr="00497E17">
              <w:rPr>
                <w:rFonts w:ascii="Arial" w:hAnsi="Arial" w:cs="Arial"/>
                <w14:ligatures w14:val="standardContextual"/>
              </w:rPr>
              <w:t>Ein Muster zur Antragstellung ist auf der Homepage:</w:t>
            </w:r>
            <w:r w:rsidRPr="00497E17">
              <w:t xml:space="preserve"> </w:t>
            </w:r>
          </w:p>
          <w:p w14:paraId="1E2614B8" w14:textId="77777777" w:rsidR="002A746D" w:rsidRPr="00FB0523" w:rsidRDefault="009C6B2C" w:rsidP="002A746D">
            <w:pPr>
              <w:rPr>
                <w:rFonts w:ascii="Arial" w:hAnsi="Arial" w:cs="Arial"/>
                <w:color w:val="2F5496" w:themeColor="accent5" w:themeShade="BF"/>
                <w14:ligatures w14:val="standardContextual"/>
              </w:rPr>
            </w:pPr>
            <w:hyperlink r:id="rId10" w:history="1">
              <w:r w:rsidR="002A746D" w:rsidRPr="00FB0523">
                <w:rPr>
                  <w:rStyle w:val="Hyperlink"/>
                  <w:rFonts w:ascii="Arial" w:hAnsi="Arial" w:cs="Arial"/>
                  <w:color w:val="2F5496" w:themeColor="accent5" w:themeShade="BF"/>
                  <w14:ligatures w14:val="standardContextual"/>
                </w:rPr>
                <w:t>https://beratungszentrum.hessen.de/interkommunale-zusammenarbeit/</w:t>
              </w:r>
            </w:hyperlink>
          </w:p>
          <w:p w14:paraId="35F5ABE3" w14:textId="77777777" w:rsidR="00C61B26" w:rsidRPr="00497E17" w:rsidRDefault="002A746D">
            <w:pPr>
              <w:rPr>
                <w:rFonts w:ascii="Arial" w:hAnsi="Arial" w:cs="Arial"/>
                <w14:ligatures w14:val="standardContextual"/>
              </w:rPr>
            </w:pPr>
            <w:r w:rsidRPr="00497E17">
              <w:rPr>
                <w:rFonts w:ascii="Arial" w:hAnsi="Arial" w:cs="Arial"/>
                <w14:ligatures w14:val="standardContextual"/>
              </w:rPr>
              <w:t>hinterlegt. Hier finden Sie auch ein Muster zur Einsparberechnung sowie ein vorgefertigtes Formular zur Befüllung mit Ihren entsprechenden Beträgen der Einsparung an Sach- und/oder Personalkosten.</w:t>
            </w:r>
          </w:p>
          <w:p w14:paraId="2CD00386" w14:textId="77777777" w:rsidR="002A746D" w:rsidRDefault="002A746D"/>
        </w:tc>
      </w:tr>
      <w:tr w:rsidR="004332DB" w:rsidRPr="00D5210B" w14:paraId="2BF25101" w14:textId="77777777" w:rsidTr="000F3FC9">
        <w:tc>
          <w:tcPr>
            <w:tcW w:w="846" w:type="dxa"/>
            <w:shd w:val="clear" w:color="auto" w:fill="D5DCE4" w:themeFill="text2" w:themeFillTint="33"/>
          </w:tcPr>
          <w:p w14:paraId="572B5A0A" w14:textId="77777777" w:rsidR="004332DB" w:rsidRPr="00497E17" w:rsidRDefault="00D20509">
            <w:pPr>
              <w:rPr>
                <w:rFonts w:ascii="Arial" w:hAnsi="Arial" w:cs="Arial"/>
                <w:b/>
              </w:rPr>
            </w:pPr>
            <w:r>
              <w:rPr>
                <w:rFonts w:ascii="Arial" w:hAnsi="Arial" w:cs="Arial"/>
                <w:b/>
              </w:rPr>
              <w:t xml:space="preserve"> </w:t>
            </w:r>
            <w:r w:rsidR="00856B42" w:rsidRPr="00497E17">
              <w:rPr>
                <w:rFonts w:ascii="Arial" w:hAnsi="Arial" w:cs="Arial"/>
                <w:b/>
              </w:rPr>
              <w:t>3</w:t>
            </w:r>
            <w:r w:rsidR="004F6596" w:rsidRPr="00497E17">
              <w:rPr>
                <w:rFonts w:ascii="Arial" w:hAnsi="Arial" w:cs="Arial"/>
                <w:b/>
              </w:rPr>
              <w:t>.</w:t>
            </w:r>
          </w:p>
        </w:tc>
        <w:tc>
          <w:tcPr>
            <w:tcW w:w="8216" w:type="dxa"/>
            <w:shd w:val="clear" w:color="auto" w:fill="D5DCE4" w:themeFill="text2" w:themeFillTint="33"/>
          </w:tcPr>
          <w:p w14:paraId="352A1EF4" w14:textId="77777777" w:rsidR="004332DB" w:rsidRPr="00497E17" w:rsidRDefault="004F6596">
            <w:pPr>
              <w:rPr>
                <w:rFonts w:ascii="Arial" w:hAnsi="Arial" w:cs="Arial"/>
                <w:b/>
              </w:rPr>
            </w:pPr>
            <w:r w:rsidRPr="00497E17">
              <w:rPr>
                <w:rFonts w:ascii="Arial" w:hAnsi="Arial" w:cs="Arial"/>
                <w:b/>
              </w:rPr>
              <w:t>Ab wann kann ein Antrag eingereicht werden?</w:t>
            </w:r>
          </w:p>
        </w:tc>
      </w:tr>
      <w:tr w:rsidR="00C61B26" w14:paraId="02CF63B4" w14:textId="77777777" w:rsidTr="004332DB">
        <w:tc>
          <w:tcPr>
            <w:tcW w:w="846" w:type="dxa"/>
          </w:tcPr>
          <w:p w14:paraId="0A1A6F74" w14:textId="77777777" w:rsidR="00C61B26" w:rsidRDefault="00C61B26"/>
        </w:tc>
        <w:tc>
          <w:tcPr>
            <w:tcW w:w="8216" w:type="dxa"/>
          </w:tcPr>
          <w:p w14:paraId="333271AF" w14:textId="77777777" w:rsidR="00C61B26" w:rsidRPr="00497E17" w:rsidRDefault="002A746D" w:rsidP="004F6596">
            <w:pPr>
              <w:rPr>
                <w:rFonts w:ascii="Arial" w:hAnsi="Arial" w:cs="Arial"/>
                <w14:ligatures w14:val="standardContextual"/>
              </w:rPr>
            </w:pPr>
            <w:r w:rsidRPr="00497E17">
              <w:rPr>
                <w:rFonts w:ascii="Arial" w:hAnsi="Arial" w:cs="Arial"/>
                <w14:ligatures w14:val="standardContextual"/>
              </w:rPr>
              <w:t xml:space="preserve">Programmstart ist der 1. Mai 2025. </w:t>
            </w:r>
          </w:p>
          <w:p w14:paraId="3140176C" w14:textId="77777777" w:rsidR="002A746D" w:rsidRDefault="002A746D" w:rsidP="004F6596"/>
        </w:tc>
      </w:tr>
      <w:tr w:rsidR="004332DB" w:rsidRPr="00D5210B" w14:paraId="39948DF6" w14:textId="77777777" w:rsidTr="000F3FC9">
        <w:tc>
          <w:tcPr>
            <w:tcW w:w="846" w:type="dxa"/>
            <w:shd w:val="clear" w:color="auto" w:fill="D5DCE4" w:themeFill="text2" w:themeFillTint="33"/>
          </w:tcPr>
          <w:p w14:paraId="69309F38" w14:textId="77777777" w:rsidR="004332DB" w:rsidRPr="00497E17" w:rsidRDefault="00856B42">
            <w:pPr>
              <w:rPr>
                <w:rFonts w:ascii="Arial" w:hAnsi="Arial" w:cs="Arial"/>
                <w:b/>
              </w:rPr>
            </w:pPr>
            <w:r w:rsidRPr="00497E17">
              <w:rPr>
                <w:rFonts w:ascii="Arial" w:hAnsi="Arial" w:cs="Arial"/>
                <w:b/>
              </w:rPr>
              <w:t>4</w:t>
            </w:r>
            <w:r w:rsidR="004F6596" w:rsidRPr="00497E17">
              <w:rPr>
                <w:rFonts w:ascii="Arial" w:hAnsi="Arial" w:cs="Arial"/>
                <w:b/>
              </w:rPr>
              <w:t>.</w:t>
            </w:r>
          </w:p>
        </w:tc>
        <w:tc>
          <w:tcPr>
            <w:tcW w:w="8216" w:type="dxa"/>
            <w:shd w:val="clear" w:color="auto" w:fill="D5DCE4" w:themeFill="text2" w:themeFillTint="33"/>
          </w:tcPr>
          <w:p w14:paraId="09591558" w14:textId="77777777" w:rsidR="004332DB" w:rsidRPr="00497E17" w:rsidRDefault="004F6596" w:rsidP="004F6596">
            <w:pPr>
              <w:rPr>
                <w:rFonts w:ascii="Arial" w:hAnsi="Arial" w:cs="Arial"/>
                <w:b/>
              </w:rPr>
            </w:pPr>
            <w:r w:rsidRPr="00497E17">
              <w:rPr>
                <w:rFonts w:ascii="Arial" w:hAnsi="Arial" w:cs="Arial"/>
                <w:b/>
              </w:rPr>
              <w:t>Gibt es eine Fristsetzung für die Antragseinreichung?</w:t>
            </w:r>
          </w:p>
        </w:tc>
      </w:tr>
      <w:tr w:rsidR="00C61B26" w14:paraId="24E925B5" w14:textId="77777777" w:rsidTr="004332DB">
        <w:tc>
          <w:tcPr>
            <w:tcW w:w="846" w:type="dxa"/>
          </w:tcPr>
          <w:p w14:paraId="1316EAAA" w14:textId="77777777" w:rsidR="00C61B26" w:rsidRDefault="00C61B26"/>
        </w:tc>
        <w:tc>
          <w:tcPr>
            <w:tcW w:w="8216" w:type="dxa"/>
          </w:tcPr>
          <w:p w14:paraId="71353C7E" w14:textId="77777777" w:rsidR="00C61B26" w:rsidRPr="00497E17" w:rsidRDefault="002A746D">
            <w:pPr>
              <w:rPr>
                <w:rFonts w:ascii="Arial" w:hAnsi="Arial" w:cs="Arial"/>
                <w14:ligatures w14:val="standardContextual"/>
              </w:rPr>
            </w:pPr>
            <w:r w:rsidRPr="00497E17">
              <w:rPr>
                <w:rFonts w:ascii="Arial" w:hAnsi="Arial" w:cs="Arial"/>
                <w14:ligatures w14:val="standardContextual"/>
              </w:rPr>
              <w:t>Nein</w:t>
            </w:r>
            <w:r w:rsidR="003F0C8C" w:rsidRPr="00497E17">
              <w:rPr>
                <w:rFonts w:ascii="Arial" w:hAnsi="Arial" w:cs="Arial"/>
                <w14:ligatures w14:val="standardContextual"/>
              </w:rPr>
              <w:t xml:space="preserve">. </w:t>
            </w:r>
          </w:p>
          <w:p w14:paraId="225EAB95" w14:textId="77777777" w:rsidR="002A746D" w:rsidRPr="002A746D" w:rsidRDefault="002A746D">
            <w:pPr>
              <w:rPr>
                <w:rFonts w:ascii="Arial" w:hAnsi="Arial" w:cs="Arial"/>
                <w:color w:val="1F4E79"/>
                <w14:ligatures w14:val="standardContextual"/>
              </w:rPr>
            </w:pPr>
          </w:p>
        </w:tc>
      </w:tr>
      <w:tr w:rsidR="004332DB" w:rsidRPr="00D5210B" w14:paraId="23115232" w14:textId="77777777" w:rsidTr="000F3FC9">
        <w:tc>
          <w:tcPr>
            <w:tcW w:w="846" w:type="dxa"/>
            <w:shd w:val="clear" w:color="auto" w:fill="D5DCE4" w:themeFill="text2" w:themeFillTint="33"/>
          </w:tcPr>
          <w:p w14:paraId="1F585B89" w14:textId="77777777" w:rsidR="004332DB" w:rsidRPr="00497E17" w:rsidRDefault="00856B42">
            <w:pPr>
              <w:rPr>
                <w:rFonts w:ascii="Arial" w:hAnsi="Arial" w:cs="Arial"/>
                <w:b/>
              </w:rPr>
            </w:pPr>
            <w:r w:rsidRPr="00497E17">
              <w:rPr>
                <w:rFonts w:ascii="Arial" w:hAnsi="Arial" w:cs="Arial"/>
                <w:b/>
              </w:rPr>
              <w:t>5</w:t>
            </w:r>
            <w:r w:rsidR="004F6596" w:rsidRPr="00497E17">
              <w:rPr>
                <w:rFonts w:ascii="Arial" w:hAnsi="Arial" w:cs="Arial"/>
                <w:b/>
              </w:rPr>
              <w:t>.</w:t>
            </w:r>
          </w:p>
        </w:tc>
        <w:tc>
          <w:tcPr>
            <w:tcW w:w="8216" w:type="dxa"/>
            <w:shd w:val="clear" w:color="auto" w:fill="D5DCE4" w:themeFill="text2" w:themeFillTint="33"/>
          </w:tcPr>
          <w:p w14:paraId="1BBC54E3" w14:textId="77777777" w:rsidR="004332DB" w:rsidRPr="00497E17" w:rsidRDefault="0008584C">
            <w:pPr>
              <w:rPr>
                <w:rFonts w:ascii="Arial" w:hAnsi="Arial" w:cs="Arial"/>
                <w:b/>
              </w:rPr>
            </w:pPr>
            <w:r w:rsidRPr="00497E17">
              <w:rPr>
                <w:rFonts w:ascii="Arial" w:hAnsi="Arial" w:cs="Arial"/>
                <w:b/>
              </w:rPr>
              <w:t>Wo reiche ich den Antrag ein?</w:t>
            </w:r>
          </w:p>
        </w:tc>
      </w:tr>
      <w:tr w:rsidR="00C61B26" w14:paraId="6FBE121E" w14:textId="77777777" w:rsidTr="004332DB">
        <w:tc>
          <w:tcPr>
            <w:tcW w:w="846" w:type="dxa"/>
          </w:tcPr>
          <w:p w14:paraId="6A8B17D0" w14:textId="77777777" w:rsidR="00C61B26" w:rsidRDefault="00C61B26" w:rsidP="0008584C"/>
        </w:tc>
        <w:tc>
          <w:tcPr>
            <w:tcW w:w="8216" w:type="dxa"/>
          </w:tcPr>
          <w:p w14:paraId="751D639F" w14:textId="77777777" w:rsidR="00C61B26" w:rsidRPr="00497E17" w:rsidRDefault="002A746D" w:rsidP="0008584C">
            <w:pPr>
              <w:rPr>
                <w:rFonts w:ascii="Arial" w:hAnsi="Arial" w:cs="Arial"/>
                <w14:ligatures w14:val="standardContextual"/>
              </w:rPr>
            </w:pPr>
            <w:r w:rsidRPr="00497E17">
              <w:rPr>
                <w:rFonts w:ascii="Arial" w:hAnsi="Arial" w:cs="Arial"/>
                <w14:ligatures w14:val="standardContextual"/>
              </w:rPr>
              <w:t xml:space="preserve">Der Förderantrag wird mit </w:t>
            </w:r>
            <w:r w:rsidR="00075E61" w:rsidRPr="00497E17">
              <w:rPr>
                <w:rFonts w:ascii="Arial" w:hAnsi="Arial" w:cs="Arial"/>
                <w14:ligatures w14:val="standardContextual"/>
              </w:rPr>
              <w:t>einem</w:t>
            </w:r>
            <w:r w:rsidRPr="00497E17">
              <w:rPr>
                <w:rFonts w:ascii="Arial" w:hAnsi="Arial" w:cs="Arial"/>
                <w14:ligatures w14:val="standardContextual"/>
              </w:rPr>
              <w:t xml:space="preserve"> formlosen Antragsschreiben auf dem Kopfbogen der antragstellenden Kommune beim Hessischen Ministerium des Innern, für Sicherheit und Heim</w:t>
            </w:r>
            <w:r w:rsidR="00075E61" w:rsidRPr="00497E17">
              <w:rPr>
                <w:rFonts w:ascii="Arial" w:hAnsi="Arial" w:cs="Arial"/>
                <w14:ligatures w14:val="standardContextual"/>
              </w:rPr>
              <w:t xml:space="preserve">atschutz – Kommunalabteilung – </w:t>
            </w:r>
            <w:r w:rsidRPr="00497E17">
              <w:rPr>
                <w:rFonts w:ascii="Arial" w:hAnsi="Arial" w:cs="Arial"/>
                <w14:ligatures w14:val="standardContextual"/>
              </w:rPr>
              <w:t xml:space="preserve">auf dem Dienstweg, </w:t>
            </w:r>
            <w:r w:rsidR="00827499" w:rsidRPr="00497E17">
              <w:rPr>
                <w:rFonts w:ascii="Arial" w:hAnsi="Arial" w:cs="Arial"/>
                <w14:ligatures w14:val="standardContextual"/>
              </w:rPr>
              <w:t xml:space="preserve">d.h. </w:t>
            </w:r>
            <w:r w:rsidRPr="00497E17">
              <w:rPr>
                <w:rFonts w:ascii="Arial" w:hAnsi="Arial" w:cs="Arial"/>
                <w14:ligatures w14:val="standardContextual"/>
              </w:rPr>
              <w:t xml:space="preserve">über den jeweiligen Landkreis und das </w:t>
            </w:r>
            <w:r w:rsidR="00075E61" w:rsidRPr="00497E17">
              <w:rPr>
                <w:rFonts w:ascii="Arial" w:hAnsi="Arial" w:cs="Arial"/>
                <w14:ligatures w14:val="standardContextual"/>
              </w:rPr>
              <w:t xml:space="preserve">Regierungspräsidium </w:t>
            </w:r>
            <w:r w:rsidR="00075E61" w:rsidRPr="00497E17">
              <w:rPr>
                <w:rFonts w:ascii="Arial" w:hAnsi="Arial" w:cs="Arial"/>
                <w:b/>
                <w14:ligatures w14:val="standardContextual"/>
              </w:rPr>
              <w:t xml:space="preserve">elektronisch </w:t>
            </w:r>
            <w:r w:rsidRPr="00497E17">
              <w:rPr>
                <w:rFonts w:ascii="Arial" w:hAnsi="Arial" w:cs="Arial"/>
                <w14:ligatures w14:val="standardContextual"/>
              </w:rPr>
              <w:t xml:space="preserve">eingereicht. </w:t>
            </w:r>
          </w:p>
          <w:p w14:paraId="0383BB88" w14:textId="77777777" w:rsidR="002A746D" w:rsidRPr="002A746D" w:rsidRDefault="002A746D" w:rsidP="0008584C">
            <w:pPr>
              <w:rPr>
                <w:rFonts w:ascii="Arial" w:hAnsi="Arial" w:cs="Arial"/>
                <w:color w:val="1F4E79"/>
                <w14:ligatures w14:val="standardContextual"/>
              </w:rPr>
            </w:pPr>
          </w:p>
        </w:tc>
      </w:tr>
      <w:tr w:rsidR="0008584C" w:rsidRPr="00D5210B" w14:paraId="35D5658A" w14:textId="77777777" w:rsidTr="000F3FC9">
        <w:tc>
          <w:tcPr>
            <w:tcW w:w="846" w:type="dxa"/>
            <w:shd w:val="clear" w:color="auto" w:fill="D5DCE4" w:themeFill="text2" w:themeFillTint="33"/>
          </w:tcPr>
          <w:p w14:paraId="69C9EE33" w14:textId="77777777" w:rsidR="0008584C" w:rsidRPr="00497E17" w:rsidRDefault="00856B42" w:rsidP="0008584C">
            <w:pPr>
              <w:rPr>
                <w:rFonts w:ascii="Arial" w:hAnsi="Arial" w:cs="Arial"/>
                <w:b/>
              </w:rPr>
            </w:pPr>
            <w:r w:rsidRPr="00497E17">
              <w:rPr>
                <w:rFonts w:ascii="Arial" w:hAnsi="Arial" w:cs="Arial"/>
                <w:b/>
              </w:rPr>
              <w:t>6</w:t>
            </w:r>
            <w:r w:rsidR="0008584C" w:rsidRPr="00497E17">
              <w:rPr>
                <w:rFonts w:ascii="Arial" w:hAnsi="Arial" w:cs="Arial"/>
                <w:b/>
              </w:rPr>
              <w:t>.</w:t>
            </w:r>
          </w:p>
        </w:tc>
        <w:tc>
          <w:tcPr>
            <w:tcW w:w="8216" w:type="dxa"/>
            <w:shd w:val="clear" w:color="auto" w:fill="D5DCE4" w:themeFill="text2" w:themeFillTint="33"/>
          </w:tcPr>
          <w:p w14:paraId="02C40A8D" w14:textId="77777777" w:rsidR="0008584C" w:rsidRPr="00497E17" w:rsidRDefault="0008584C" w:rsidP="0008584C">
            <w:pPr>
              <w:rPr>
                <w:rFonts w:ascii="Arial" w:hAnsi="Arial" w:cs="Arial"/>
                <w:b/>
              </w:rPr>
            </w:pPr>
            <w:r w:rsidRPr="00497E17">
              <w:rPr>
                <w:rFonts w:ascii="Arial" w:hAnsi="Arial" w:cs="Arial"/>
                <w:b/>
              </w:rPr>
              <w:t>Ist der Abschluss einer nochmaligen öffentlich-rechtlichen Vereinbarung erforderlich bei einem bestehenden Gemeindeverwaltungsverband?</w:t>
            </w:r>
          </w:p>
        </w:tc>
      </w:tr>
      <w:tr w:rsidR="00C61B26" w14:paraId="3ECC90C5" w14:textId="77777777" w:rsidTr="003F0C8C">
        <w:tc>
          <w:tcPr>
            <w:tcW w:w="846" w:type="dxa"/>
            <w:shd w:val="clear" w:color="auto" w:fill="auto"/>
          </w:tcPr>
          <w:p w14:paraId="56A54051" w14:textId="77777777" w:rsidR="00C61B26" w:rsidRDefault="00C61B26" w:rsidP="0008584C"/>
        </w:tc>
        <w:tc>
          <w:tcPr>
            <w:tcW w:w="8216" w:type="dxa"/>
            <w:shd w:val="clear" w:color="auto" w:fill="auto"/>
          </w:tcPr>
          <w:p w14:paraId="1CA14476" w14:textId="77777777" w:rsidR="00B44366" w:rsidRDefault="002A746D" w:rsidP="00075E61">
            <w:pPr>
              <w:rPr>
                <w:rFonts w:ascii="Arial" w:hAnsi="Arial" w:cs="Arial"/>
                <w14:ligatures w14:val="standardContextual"/>
              </w:rPr>
            </w:pPr>
            <w:r w:rsidRPr="00497E17">
              <w:rPr>
                <w:rFonts w:ascii="Arial" w:hAnsi="Arial" w:cs="Arial"/>
                <w14:ligatures w14:val="standardContextual"/>
              </w:rPr>
              <w:t>Im Rahmen der Antragstellung ist es erforderlich</w:t>
            </w:r>
            <w:r w:rsidR="00075E61" w:rsidRPr="00497E17">
              <w:rPr>
                <w:rFonts w:ascii="Arial" w:hAnsi="Arial" w:cs="Arial"/>
                <w14:ligatures w14:val="standardContextual"/>
              </w:rPr>
              <w:t xml:space="preserve">, </w:t>
            </w:r>
            <w:r w:rsidRPr="00497E17">
              <w:rPr>
                <w:rFonts w:ascii="Arial" w:hAnsi="Arial" w:cs="Arial"/>
                <w14:ligatures w14:val="standardContextual"/>
              </w:rPr>
              <w:t xml:space="preserve">eine </w:t>
            </w:r>
            <w:r w:rsidR="00075E61" w:rsidRPr="00497E17">
              <w:rPr>
                <w:rFonts w:ascii="Arial" w:hAnsi="Arial" w:cs="Arial"/>
                <w14:ligatures w14:val="standardContextual"/>
              </w:rPr>
              <w:t xml:space="preserve">separate </w:t>
            </w:r>
            <w:r w:rsidRPr="00497E17">
              <w:rPr>
                <w:rFonts w:ascii="Arial" w:hAnsi="Arial" w:cs="Arial"/>
                <w14:ligatures w14:val="standardContextual"/>
              </w:rPr>
              <w:t>öffent</w:t>
            </w:r>
            <w:r w:rsidR="00075E61" w:rsidRPr="00497E17">
              <w:rPr>
                <w:rFonts w:ascii="Arial" w:hAnsi="Arial" w:cs="Arial"/>
                <w14:ligatures w14:val="standardContextual"/>
              </w:rPr>
              <w:t xml:space="preserve">lich-rechtliche </w:t>
            </w:r>
            <w:r w:rsidRPr="00497E17">
              <w:rPr>
                <w:rFonts w:ascii="Arial" w:hAnsi="Arial" w:cs="Arial"/>
                <w14:ligatures w14:val="standardContextual"/>
              </w:rPr>
              <w:t>Vereinbarung bzw. Vertrag zu dem Aufgabenbereich der Sicherheitsprävention zu schließen</w:t>
            </w:r>
            <w:r w:rsidR="00075E61" w:rsidRPr="00497E17">
              <w:rPr>
                <w:rFonts w:ascii="Arial" w:hAnsi="Arial" w:cs="Arial"/>
                <w14:ligatures w14:val="standardContextual"/>
              </w:rPr>
              <w:t xml:space="preserve">, da es sich </w:t>
            </w:r>
            <w:r w:rsidR="00B44366" w:rsidRPr="00497E17">
              <w:rPr>
                <w:rFonts w:ascii="Arial" w:hAnsi="Arial" w:cs="Arial"/>
                <w14:ligatures w14:val="standardContextual"/>
              </w:rPr>
              <w:t>um eine neue Aufgabe</w:t>
            </w:r>
            <w:r w:rsidR="00075E61" w:rsidRPr="00497E17">
              <w:rPr>
                <w:rFonts w:ascii="Arial" w:hAnsi="Arial" w:cs="Arial"/>
                <w14:ligatures w14:val="standardContextual"/>
              </w:rPr>
              <w:t xml:space="preserve"> handelt, die bislang nicht Gegenstand der bestehenden Kooperation ist. </w:t>
            </w:r>
          </w:p>
          <w:p w14:paraId="71CC1EF5" w14:textId="77777777" w:rsidR="00497E17" w:rsidRDefault="00497E17" w:rsidP="00075E61"/>
        </w:tc>
      </w:tr>
      <w:tr w:rsidR="0008584C" w:rsidRPr="00D5210B" w14:paraId="44771DDE" w14:textId="77777777" w:rsidTr="000F3FC9">
        <w:tc>
          <w:tcPr>
            <w:tcW w:w="846" w:type="dxa"/>
            <w:shd w:val="clear" w:color="auto" w:fill="D5DCE4" w:themeFill="text2" w:themeFillTint="33"/>
          </w:tcPr>
          <w:p w14:paraId="48DAA178" w14:textId="77777777" w:rsidR="0008584C" w:rsidRPr="009D74B6" w:rsidRDefault="00856B42" w:rsidP="00856B42">
            <w:pPr>
              <w:rPr>
                <w:rFonts w:ascii="Arial" w:hAnsi="Arial" w:cs="Arial"/>
                <w:b/>
              </w:rPr>
            </w:pPr>
            <w:r w:rsidRPr="009D74B6">
              <w:rPr>
                <w:rFonts w:ascii="Arial" w:hAnsi="Arial" w:cs="Arial"/>
                <w:b/>
              </w:rPr>
              <w:t>7</w:t>
            </w:r>
            <w:r w:rsidR="008A24F5" w:rsidRPr="009D74B6">
              <w:rPr>
                <w:rFonts w:ascii="Arial" w:hAnsi="Arial" w:cs="Arial"/>
                <w:b/>
              </w:rPr>
              <w:t>.</w:t>
            </w:r>
          </w:p>
        </w:tc>
        <w:tc>
          <w:tcPr>
            <w:tcW w:w="8216" w:type="dxa"/>
            <w:shd w:val="clear" w:color="auto" w:fill="D5DCE4" w:themeFill="text2" w:themeFillTint="33"/>
          </w:tcPr>
          <w:p w14:paraId="06715283" w14:textId="77777777" w:rsidR="0008584C" w:rsidRPr="009D74B6" w:rsidRDefault="0008584C" w:rsidP="0008584C">
            <w:pPr>
              <w:rPr>
                <w:rFonts w:ascii="Arial" w:hAnsi="Arial" w:cs="Arial"/>
                <w:b/>
              </w:rPr>
            </w:pPr>
            <w:r w:rsidRPr="009D74B6">
              <w:rPr>
                <w:rFonts w:ascii="Arial" w:hAnsi="Arial" w:cs="Arial"/>
                <w:b/>
              </w:rPr>
              <w:t>Ist die Erstellung eines Sicherheitskonzeptes für die Antragstellung erforderlich oder genügt eine Projektdarstellung?</w:t>
            </w:r>
          </w:p>
        </w:tc>
      </w:tr>
      <w:tr w:rsidR="0008584C" w14:paraId="7244DE9D" w14:textId="77777777" w:rsidTr="003F0C8C">
        <w:tc>
          <w:tcPr>
            <w:tcW w:w="846" w:type="dxa"/>
            <w:shd w:val="clear" w:color="auto" w:fill="auto"/>
          </w:tcPr>
          <w:p w14:paraId="28C1A2EB" w14:textId="77777777" w:rsidR="0008584C" w:rsidRDefault="0008584C" w:rsidP="0008584C"/>
        </w:tc>
        <w:tc>
          <w:tcPr>
            <w:tcW w:w="8216" w:type="dxa"/>
            <w:shd w:val="clear" w:color="auto" w:fill="auto"/>
          </w:tcPr>
          <w:p w14:paraId="61258CC4" w14:textId="19CB8A00" w:rsidR="001F2EDB" w:rsidRDefault="001F2EDB" w:rsidP="0008584C">
            <w:pPr>
              <w:rPr>
                <w:rFonts w:ascii="Arial" w:hAnsi="Arial" w:cs="Arial"/>
                <w14:ligatures w14:val="standardContextual"/>
              </w:rPr>
            </w:pPr>
            <w:r>
              <w:rPr>
                <w:rFonts w:ascii="Arial" w:hAnsi="Arial" w:cs="Arial"/>
                <w14:ligatures w14:val="standardContextual"/>
              </w:rPr>
              <w:t xml:space="preserve">Nein, ein Sicherheitskonzept ist für die Antragstellung </w:t>
            </w:r>
            <w:r w:rsidRPr="001F2EDB">
              <w:rPr>
                <w:rFonts w:ascii="Arial" w:hAnsi="Arial" w:cs="Arial"/>
                <w:b/>
                <w:bCs/>
                <w14:ligatures w14:val="standardContextual"/>
              </w:rPr>
              <w:t xml:space="preserve">nicht </w:t>
            </w:r>
            <w:r>
              <w:rPr>
                <w:rFonts w:ascii="Arial" w:hAnsi="Arial" w:cs="Arial"/>
                <w14:ligatures w14:val="standardContextual"/>
              </w:rPr>
              <w:t xml:space="preserve">erforderlich. Es genügt eine Projektdarstellung. </w:t>
            </w:r>
            <w:r w:rsidR="003F0C8C" w:rsidRPr="009D74B6">
              <w:rPr>
                <w:rFonts w:ascii="Arial" w:hAnsi="Arial" w:cs="Arial"/>
                <w14:ligatures w14:val="standardContextual"/>
              </w:rPr>
              <w:t xml:space="preserve">Diese </w:t>
            </w:r>
            <w:r>
              <w:rPr>
                <w:rFonts w:ascii="Arial" w:hAnsi="Arial" w:cs="Arial"/>
                <w14:ligatures w14:val="standardContextual"/>
              </w:rPr>
              <w:t xml:space="preserve">beschreibt die Zusammenarbeit sowie die gegenseitige Unterstützung der Kommunen untereinander. </w:t>
            </w:r>
          </w:p>
          <w:p w14:paraId="6F041BAF" w14:textId="4020D221" w:rsidR="00B44366" w:rsidRPr="009D74B6" w:rsidRDefault="00D93C15" w:rsidP="0008584C">
            <w:pPr>
              <w:rPr>
                <w:rFonts w:ascii="Arial" w:hAnsi="Arial" w:cs="Arial"/>
                <w14:ligatures w14:val="standardContextual"/>
              </w:rPr>
            </w:pPr>
            <w:r>
              <w:rPr>
                <w:rFonts w:ascii="Arial" w:hAnsi="Arial" w:cs="Arial"/>
                <w14:ligatures w14:val="standardContextual"/>
              </w:rPr>
              <w:t xml:space="preserve">Mögliche </w:t>
            </w:r>
            <w:r w:rsidR="001F2EDB">
              <w:rPr>
                <w:rFonts w:ascii="Arial" w:hAnsi="Arial" w:cs="Arial"/>
                <w14:ligatures w14:val="standardContextual"/>
              </w:rPr>
              <w:t>Inhalte</w:t>
            </w:r>
            <w:r w:rsidR="00401CC3" w:rsidRPr="009D74B6">
              <w:rPr>
                <w:rFonts w:ascii="Arial" w:hAnsi="Arial" w:cs="Arial"/>
                <w14:ligatures w14:val="standardContextual"/>
              </w:rPr>
              <w:t>:</w:t>
            </w:r>
          </w:p>
          <w:p w14:paraId="0BA70CAD" w14:textId="2ADBA285" w:rsidR="00401CC3" w:rsidRPr="009D74B6" w:rsidRDefault="001F2EDB" w:rsidP="00401CC3">
            <w:pPr>
              <w:pStyle w:val="Listenabsatz"/>
              <w:numPr>
                <w:ilvl w:val="0"/>
                <w:numId w:val="1"/>
              </w:numPr>
              <w:rPr>
                <w:rFonts w:ascii="Arial" w:hAnsi="Arial" w:cs="Arial"/>
                <w14:ligatures w14:val="standardContextual"/>
              </w:rPr>
            </w:pPr>
            <w:r>
              <w:rPr>
                <w:rFonts w:ascii="Arial" w:hAnsi="Arial" w:cs="Arial"/>
                <w14:ligatures w14:val="standardContextual"/>
              </w:rPr>
              <w:t>gemeinsame Beschaffung und Bewirtschaftung,</w:t>
            </w:r>
          </w:p>
          <w:p w14:paraId="229E0551" w14:textId="27D3E4D0" w:rsidR="00401CC3" w:rsidRDefault="001F2EDB" w:rsidP="00401CC3">
            <w:pPr>
              <w:pStyle w:val="Listenabsatz"/>
              <w:numPr>
                <w:ilvl w:val="0"/>
                <w:numId w:val="1"/>
              </w:numPr>
              <w:spacing w:line="257" w:lineRule="auto"/>
              <w:rPr>
                <w:rFonts w:ascii="Arial" w:hAnsi="Arial" w:cs="Arial"/>
                <w14:ligatures w14:val="standardContextual"/>
              </w:rPr>
            </w:pPr>
            <w:r>
              <w:rPr>
                <w:rFonts w:ascii="Arial" w:hAnsi="Arial" w:cs="Arial"/>
                <w14:ligatures w14:val="standardContextual"/>
              </w:rPr>
              <w:lastRenderedPageBreak/>
              <w:t xml:space="preserve">Unterstützung </w:t>
            </w:r>
            <w:r w:rsidR="009C6B2C">
              <w:rPr>
                <w:rFonts w:ascii="Arial" w:hAnsi="Arial" w:cs="Arial"/>
                <w14:ligatures w14:val="standardContextual"/>
              </w:rPr>
              <w:t>bei</w:t>
            </w:r>
            <w:r>
              <w:rPr>
                <w:rFonts w:ascii="Arial" w:hAnsi="Arial" w:cs="Arial"/>
                <w14:ligatures w14:val="standardContextual"/>
              </w:rPr>
              <w:t xml:space="preserve"> der gemeinsamen Anschaffung von </w:t>
            </w:r>
            <w:r w:rsidR="009C6B2C">
              <w:rPr>
                <w:rFonts w:ascii="Arial" w:hAnsi="Arial" w:cs="Arial"/>
                <w14:ligatures w14:val="standardContextual"/>
              </w:rPr>
              <w:t>S</w:t>
            </w:r>
            <w:r>
              <w:rPr>
                <w:rFonts w:ascii="Arial" w:hAnsi="Arial" w:cs="Arial"/>
                <w14:ligatures w14:val="standardContextual"/>
              </w:rPr>
              <w:t>icherheitsausstattungen</w:t>
            </w:r>
            <w:r w:rsidR="009C6B2C">
              <w:rPr>
                <w:rFonts w:ascii="Arial" w:hAnsi="Arial" w:cs="Arial"/>
                <w14:ligatures w14:val="standardContextual"/>
              </w:rPr>
              <w:t>,</w:t>
            </w:r>
          </w:p>
          <w:p w14:paraId="1E5CAD74" w14:textId="16DB52FB" w:rsidR="001F2EDB" w:rsidRPr="009D74B6" w:rsidRDefault="00D93C15" w:rsidP="00401CC3">
            <w:pPr>
              <w:pStyle w:val="Listenabsatz"/>
              <w:numPr>
                <w:ilvl w:val="0"/>
                <w:numId w:val="1"/>
              </w:numPr>
              <w:spacing w:line="257" w:lineRule="auto"/>
              <w:rPr>
                <w:rFonts w:ascii="Arial" w:hAnsi="Arial" w:cs="Arial"/>
                <w14:ligatures w14:val="standardContextual"/>
              </w:rPr>
            </w:pPr>
            <w:r>
              <w:rPr>
                <w:rFonts w:ascii="Arial" w:hAnsi="Arial" w:cs="Arial"/>
                <w14:ligatures w14:val="standardContextual"/>
              </w:rPr>
              <w:t>gemeinsame</w:t>
            </w:r>
            <w:r w:rsidR="009C6B2C">
              <w:rPr>
                <w:rFonts w:ascii="Arial" w:hAnsi="Arial" w:cs="Arial"/>
                <w14:ligatures w14:val="standardContextual"/>
              </w:rPr>
              <w:t>r</w:t>
            </w:r>
            <w:r>
              <w:rPr>
                <w:rFonts w:ascii="Arial" w:hAnsi="Arial" w:cs="Arial"/>
                <w14:ligatures w14:val="standardContextual"/>
              </w:rPr>
              <w:t xml:space="preserve"> Personaleinsatz</w:t>
            </w:r>
            <w:r w:rsidR="009C6B2C">
              <w:rPr>
                <w:rFonts w:ascii="Arial" w:hAnsi="Arial" w:cs="Arial"/>
                <w14:ligatures w14:val="standardContextual"/>
              </w:rPr>
              <w:t xml:space="preserve"> und Unterstützung untereinander</w:t>
            </w:r>
            <w:r>
              <w:rPr>
                <w:rFonts w:ascii="Arial" w:hAnsi="Arial" w:cs="Arial"/>
                <w14:ligatures w14:val="standardContextual"/>
              </w:rPr>
              <w:t>.</w:t>
            </w:r>
          </w:p>
          <w:p w14:paraId="0B19A7BE" w14:textId="77777777" w:rsidR="00B44366" w:rsidRDefault="00B44366" w:rsidP="00D93C15"/>
        </w:tc>
      </w:tr>
      <w:tr w:rsidR="0008584C" w:rsidRPr="00D5210B" w14:paraId="31B6143C" w14:textId="77777777" w:rsidTr="000F3FC9">
        <w:tc>
          <w:tcPr>
            <w:tcW w:w="846" w:type="dxa"/>
            <w:shd w:val="clear" w:color="auto" w:fill="D5DCE4" w:themeFill="text2" w:themeFillTint="33"/>
          </w:tcPr>
          <w:p w14:paraId="571D2EE3" w14:textId="77777777" w:rsidR="0008584C" w:rsidRPr="009D74B6" w:rsidRDefault="009D74B6" w:rsidP="0008584C">
            <w:pPr>
              <w:rPr>
                <w:rFonts w:ascii="Arial" w:hAnsi="Arial" w:cs="Arial"/>
                <w:b/>
              </w:rPr>
            </w:pPr>
            <w:r>
              <w:rPr>
                <w:rFonts w:ascii="Arial" w:hAnsi="Arial" w:cs="Arial"/>
                <w:b/>
              </w:rPr>
              <w:lastRenderedPageBreak/>
              <w:t>8.</w:t>
            </w:r>
          </w:p>
        </w:tc>
        <w:tc>
          <w:tcPr>
            <w:tcW w:w="8216" w:type="dxa"/>
            <w:shd w:val="clear" w:color="auto" w:fill="D5DCE4" w:themeFill="text2" w:themeFillTint="33"/>
          </w:tcPr>
          <w:p w14:paraId="159C8C11" w14:textId="77777777" w:rsidR="0008584C" w:rsidRPr="009D74B6" w:rsidRDefault="002D3AD3" w:rsidP="0008584C">
            <w:pPr>
              <w:rPr>
                <w:rFonts w:ascii="Arial" w:hAnsi="Arial" w:cs="Arial"/>
                <w:b/>
              </w:rPr>
            </w:pPr>
            <w:r w:rsidRPr="009D74B6">
              <w:rPr>
                <w:rFonts w:ascii="Arial" w:hAnsi="Arial" w:cs="Arial"/>
                <w:b/>
              </w:rPr>
              <w:t>Kann die Antragstellung durch einen bestehenden Zweckverband erfolgen?</w:t>
            </w:r>
          </w:p>
        </w:tc>
      </w:tr>
      <w:tr w:rsidR="002D3AD3" w14:paraId="6C7839C9" w14:textId="77777777" w:rsidTr="004332DB">
        <w:tc>
          <w:tcPr>
            <w:tcW w:w="846" w:type="dxa"/>
          </w:tcPr>
          <w:p w14:paraId="31331425" w14:textId="77777777" w:rsidR="002D3AD3" w:rsidRDefault="002D3AD3" w:rsidP="0008584C"/>
        </w:tc>
        <w:tc>
          <w:tcPr>
            <w:tcW w:w="8216" w:type="dxa"/>
          </w:tcPr>
          <w:p w14:paraId="0F989AD3" w14:textId="77777777" w:rsidR="002D3AD3" w:rsidRDefault="003F0C8C" w:rsidP="003F0C8C">
            <w:r w:rsidRPr="009D74B6">
              <w:rPr>
                <w:rFonts w:ascii="Arial" w:hAnsi="Arial" w:cs="Arial"/>
                <w14:ligatures w14:val="standardContextual"/>
              </w:rPr>
              <w:t xml:space="preserve">Ja. </w:t>
            </w:r>
          </w:p>
        </w:tc>
      </w:tr>
    </w:tbl>
    <w:p w14:paraId="5B4DC981" w14:textId="77777777" w:rsidR="002D67DE" w:rsidRDefault="002D67DE"/>
    <w:p w14:paraId="523852DF" w14:textId="77777777" w:rsidR="004332DB" w:rsidRPr="009D74B6" w:rsidRDefault="004332DB">
      <w:pPr>
        <w:rPr>
          <w:rFonts w:ascii="Arial" w:hAnsi="Arial" w:cs="Arial"/>
          <w:b/>
          <w:sz w:val="24"/>
          <w:szCs w:val="24"/>
        </w:rPr>
      </w:pPr>
      <w:r w:rsidRPr="009D74B6">
        <w:rPr>
          <w:rFonts w:ascii="Arial" w:hAnsi="Arial" w:cs="Arial"/>
          <w:b/>
          <w:sz w:val="24"/>
          <w:szCs w:val="24"/>
        </w:rPr>
        <w:t>Förderhöhe</w:t>
      </w:r>
    </w:p>
    <w:tbl>
      <w:tblPr>
        <w:tblStyle w:val="Tabellenraster"/>
        <w:tblW w:w="0" w:type="auto"/>
        <w:tblLook w:val="04A0" w:firstRow="1" w:lastRow="0" w:firstColumn="1" w:lastColumn="0" w:noHBand="0" w:noVBand="1"/>
      </w:tblPr>
      <w:tblGrid>
        <w:gridCol w:w="846"/>
        <w:gridCol w:w="8216"/>
      </w:tblGrid>
      <w:tr w:rsidR="004332DB" w:rsidRPr="00D5210B" w14:paraId="52E1EA27" w14:textId="77777777" w:rsidTr="000F3FC9">
        <w:tc>
          <w:tcPr>
            <w:tcW w:w="846" w:type="dxa"/>
            <w:shd w:val="clear" w:color="auto" w:fill="D5DCE4" w:themeFill="text2" w:themeFillTint="33"/>
          </w:tcPr>
          <w:p w14:paraId="55D01C43" w14:textId="77777777" w:rsidR="004332DB" w:rsidRPr="009D74B6" w:rsidRDefault="004F6596">
            <w:pPr>
              <w:rPr>
                <w:rFonts w:ascii="Arial" w:hAnsi="Arial" w:cs="Arial"/>
                <w:b/>
              </w:rPr>
            </w:pPr>
            <w:r w:rsidRPr="009D74B6">
              <w:rPr>
                <w:rFonts w:ascii="Arial" w:hAnsi="Arial" w:cs="Arial"/>
                <w:b/>
              </w:rPr>
              <w:t>1.</w:t>
            </w:r>
          </w:p>
        </w:tc>
        <w:tc>
          <w:tcPr>
            <w:tcW w:w="8216" w:type="dxa"/>
            <w:shd w:val="clear" w:color="auto" w:fill="D5DCE4" w:themeFill="text2" w:themeFillTint="33"/>
          </w:tcPr>
          <w:p w14:paraId="2BD91BB8" w14:textId="77777777" w:rsidR="004332DB" w:rsidRPr="009D74B6" w:rsidRDefault="004F6596">
            <w:pPr>
              <w:rPr>
                <w:rFonts w:ascii="Arial" w:hAnsi="Arial" w:cs="Arial"/>
                <w:b/>
              </w:rPr>
            </w:pPr>
            <w:r w:rsidRPr="009D74B6">
              <w:rPr>
                <w:rFonts w:ascii="Arial" w:hAnsi="Arial" w:cs="Arial"/>
                <w:b/>
              </w:rPr>
              <w:t>Wie gestaltet sich die Förderhöhe für die Kooperation im Bereich „Sicherheit bei Veranstaltungen“</w:t>
            </w:r>
          </w:p>
          <w:p w14:paraId="43093277" w14:textId="77777777" w:rsidR="004F6596" w:rsidRPr="009D74B6" w:rsidRDefault="004F6596">
            <w:pPr>
              <w:rPr>
                <w:rFonts w:ascii="Arial" w:hAnsi="Arial" w:cs="Arial"/>
                <w:b/>
              </w:rPr>
            </w:pPr>
            <w:r w:rsidRPr="009D74B6">
              <w:rPr>
                <w:rFonts w:ascii="Arial" w:hAnsi="Arial" w:cs="Arial"/>
                <w:b/>
              </w:rPr>
              <w:t>- ist das eine einmalige Zahlung?</w:t>
            </w:r>
          </w:p>
        </w:tc>
      </w:tr>
      <w:tr w:rsidR="00C61B26" w14:paraId="6B8C9486" w14:textId="77777777" w:rsidTr="004332DB">
        <w:tc>
          <w:tcPr>
            <w:tcW w:w="846" w:type="dxa"/>
          </w:tcPr>
          <w:p w14:paraId="3FE0BBBA" w14:textId="77777777" w:rsidR="00C61B26" w:rsidRDefault="00C61B26"/>
        </w:tc>
        <w:tc>
          <w:tcPr>
            <w:tcW w:w="8216" w:type="dxa"/>
          </w:tcPr>
          <w:p w14:paraId="2B8E9514" w14:textId="77777777" w:rsidR="00C61B26" w:rsidRPr="009D74B6" w:rsidRDefault="002D67DE" w:rsidP="002D67DE">
            <w:pPr>
              <w:rPr>
                <w:rFonts w:ascii="Arial" w:hAnsi="Arial" w:cs="Arial"/>
                <w14:ligatures w14:val="standardContextual"/>
              </w:rPr>
            </w:pPr>
            <w:r w:rsidRPr="009D74B6">
              <w:rPr>
                <w:rFonts w:ascii="Arial" w:hAnsi="Arial" w:cs="Arial"/>
                <w14:ligatures w14:val="standardContextual"/>
              </w:rPr>
              <w:t xml:space="preserve">Die Zuwendung für die Bildung einer Kooperation von drei Kommunen beträgt </w:t>
            </w:r>
            <w:r w:rsidR="00075E61" w:rsidRPr="009D74B6">
              <w:rPr>
                <w:rFonts w:ascii="Arial" w:hAnsi="Arial" w:cs="Arial"/>
                <w14:ligatures w14:val="standardContextual"/>
              </w:rPr>
              <w:t xml:space="preserve">einmalig </w:t>
            </w:r>
            <w:r w:rsidRPr="009D74B6">
              <w:rPr>
                <w:rFonts w:ascii="Arial" w:hAnsi="Arial" w:cs="Arial"/>
                <w14:ligatures w14:val="standardContextual"/>
              </w:rPr>
              <w:t>75.000 € und von mehr als drei Kommunen 100.000 € (Maximalförderung).</w:t>
            </w:r>
          </w:p>
          <w:p w14:paraId="17F9F72F" w14:textId="77777777" w:rsidR="002D67DE" w:rsidRDefault="002D67DE"/>
        </w:tc>
      </w:tr>
      <w:tr w:rsidR="004332DB" w:rsidRPr="00D5210B" w14:paraId="51C6F66E" w14:textId="77777777" w:rsidTr="000F3FC9">
        <w:tc>
          <w:tcPr>
            <w:tcW w:w="846" w:type="dxa"/>
            <w:shd w:val="clear" w:color="auto" w:fill="D5DCE4" w:themeFill="text2" w:themeFillTint="33"/>
          </w:tcPr>
          <w:p w14:paraId="0B2AB957" w14:textId="77777777" w:rsidR="004332DB" w:rsidRPr="009D74B6" w:rsidRDefault="009D74B6">
            <w:pPr>
              <w:rPr>
                <w:rFonts w:ascii="Arial" w:hAnsi="Arial" w:cs="Arial"/>
                <w:b/>
              </w:rPr>
            </w:pPr>
            <w:r>
              <w:rPr>
                <w:rFonts w:ascii="Arial" w:hAnsi="Arial" w:cs="Arial"/>
                <w:b/>
              </w:rPr>
              <w:t>2.</w:t>
            </w:r>
          </w:p>
        </w:tc>
        <w:tc>
          <w:tcPr>
            <w:tcW w:w="8216" w:type="dxa"/>
            <w:shd w:val="clear" w:color="auto" w:fill="D5DCE4" w:themeFill="text2" w:themeFillTint="33"/>
          </w:tcPr>
          <w:p w14:paraId="0114FE60" w14:textId="77777777" w:rsidR="004332DB" w:rsidRPr="009D74B6" w:rsidRDefault="0008584C">
            <w:pPr>
              <w:rPr>
                <w:rFonts w:ascii="Arial" w:hAnsi="Arial" w:cs="Arial"/>
                <w:b/>
              </w:rPr>
            </w:pPr>
            <w:r w:rsidRPr="009D74B6">
              <w:rPr>
                <w:rFonts w:ascii="Arial" w:hAnsi="Arial" w:cs="Arial"/>
                <w:b/>
              </w:rPr>
              <w:t>Ist eine Kumulierung mit anderen Fördermitteln zulässig?</w:t>
            </w:r>
          </w:p>
          <w:p w14:paraId="1D6F4C18" w14:textId="77777777" w:rsidR="008A24F5" w:rsidRPr="009D74B6" w:rsidRDefault="008A24F5">
            <w:pPr>
              <w:rPr>
                <w:rFonts w:ascii="Arial" w:hAnsi="Arial" w:cs="Arial"/>
                <w:b/>
              </w:rPr>
            </w:pPr>
            <w:r w:rsidRPr="009D74B6">
              <w:rPr>
                <w:rFonts w:ascii="Arial" w:hAnsi="Arial" w:cs="Arial"/>
                <w:b/>
              </w:rPr>
              <w:t>- welche Förderprogramme kommen für den Bereich Sicherheit noch in Frage und wer sind die Ansprechpartner?</w:t>
            </w:r>
          </w:p>
        </w:tc>
      </w:tr>
      <w:tr w:rsidR="004332DB" w14:paraId="28E2B7E2" w14:textId="77777777" w:rsidTr="004332DB">
        <w:tc>
          <w:tcPr>
            <w:tcW w:w="846" w:type="dxa"/>
          </w:tcPr>
          <w:p w14:paraId="58E8CAC4" w14:textId="77777777" w:rsidR="004332DB" w:rsidRDefault="004332DB"/>
        </w:tc>
        <w:tc>
          <w:tcPr>
            <w:tcW w:w="8216" w:type="dxa"/>
          </w:tcPr>
          <w:p w14:paraId="75B79977" w14:textId="77777777" w:rsidR="00401CC3" w:rsidRPr="009D74B6" w:rsidRDefault="003F0C8C">
            <w:pPr>
              <w:rPr>
                <w:rFonts w:ascii="Arial" w:hAnsi="Arial" w:cs="Arial"/>
                <w14:ligatures w14:val="standardContextual"/>
              </w:rPr>
            </w:pPr>
            <w:r w:rsidRPr="009D74B6">
              <w:rPr>
                <w:rFonts w:ascii="Arial" w:hAnsi="Arial" w:cs="Arial"/>
                <w14:ligatures w14:val="standardContextual"/>
              </w:rPr>
              <w:t xml:space="preserve">Eine weitere Förderung nach der Rahmenvereinbarung für den Aufgabenbereich „Sicherheit bei Veranstaltungen“ ist nicht möglich. </w:t>
            </w:r>
            <w:r w:rsidRPr="009D74B6">
              <w:rPr>
                <w:rFonts w:ascii="Arial" w:hAnsi="Arial" w:cs="Arial"/>
                <w14:ligatures w14:val="standardContextual"/>
              </w:rPr>
              <w:br/>
            </w:r>
          </w:p>
          <w:p w14:paraId="1F876963" w14:textId="77777777" w:rsidR="00ED4B30" w:rsidRPr="00ED4B30" w:rsidRDefault="00ED4B30" w:rsidP="00D20509">
            <w:pPr>
              <w:rPr>
                <w:rFonts w:ascii="Arial" w:hAnsi="Arial" w:cs="Arial"/>
                <w:color w:val="1F4E79"/>
                <w14:ligatures w14:val="standardContextual"/>
              </w:rPr>
            </w:pPr>
            <w:r w:rsidRPr="009D74B6">
              <w:rPr>
                <w:rFonts w:ascii="Arial" w:hAnsi="Arial" w:cs="Arial"/>
                <w14:ligatures w14:val="standardContextual"/>
              </w:rPr>
              <w:t>Bitte wenden Sie sich in Fragen weiterer Fördermö</w:t>
            </w:r>
            <w:r w:rsidR="00E6591D" w:rsidRPr="009D74B6">
              <w:rPr>
                <w:rFonts w:ascii="Arial" w:hAnsi="Arial" w:cs="Arial"/>
                <w14:ligatures w14:val="standardContextual"/>
              </w:rPr>
              <w:t>glichkeiten an unseren Förderlo</w:t>
            </w:r>
            <w:r w:rsidRPr="009D74B6">
              <w:rPr>
                <w:rFonts w:ascii="Arial" w:hAnsi="Arial" w:cs="Arial"/>
                <w14:ligatures w14:val="standardContextual"/>
              </w:rPr>
              <w:t xml:space="preserve">tsen Herrn Weuffen, E-Mail: </w:t>
            </w:r>
            <w:hyperlink r:id="rId11" w:history="1">
              <w:r w:rsidRPr="009D74B6">
                <w:rPr>
                  <w:rFonts w:ascii="Arial" w:hAnsi="Arial" w:cs="Arial"/>
                  <w14:ligatures w14:val="standardContextual"/>
                </w:rPr>
                <w:t>Foerderlotse@innen.hessen.de</w:t>
              </w:r>
            </w:hyperlink>
            <w:r w:rsidRPr="009D74B6">
              <w:rPr>
                <w:rFonts w:ascii="Arial" w:hAnsi="Arial" w:cs="Arial"/>
                <w14:ligatures w14:val="standardContextual"/>
              </w:rPr>
              <w:t xml:space="preserve"> oder an die Ansprechpartner der Programme „Gemeinsam Sicher“ und KOMPASS im Landespolizeipräsidium (Link:</w:t>
            </w:r>
            <w:r w:rsidR="00E7712D">
              <w:rPr>
                <w:rFonts w:ascii="Arial" w:hAnsi="Arial" w:cs="Arial"/>
                <w14:ligatures w14:val="standardContextual"/>
              </w:rPr>
              <w:t xml:space="preserve"> </w:t>
            </w:r>
            <w:hyperlink r:id="rId12" w:history="1">
              <w:r w:rsidR="00E7712D" w:rsidRPr="00D20509">
                <w:rPr>
                  <w:rStyle w:val="Hyperlink"/>
                  <w:rFonts w:ascii="Arial" w:hAnsi="Arial" w:cs="Arial"/>
                  <w:color w:val="2F5496" w:themeColor="accent5" w:themeShade="BF"/>
                  <w14:ligatures w14:val="standardContextual"/>
                </w:rPr>
                <w:t>polizei.hessen.de</w:t>
              </w:r>
            </w:hyperlink>
            <w:r w:rsidR="00E7712D">
              <w:rPr>
                <w:rFonts w:ascii="Arial" w:hAnsi="Arial" w:cs="Arial"/>
                <w14:ligatures w14:val="standardContextual"/>
              </w:rPr>
              <w:t xml:space="preserve"> sowie </w:t>
            </w:r>
            <w:hyperlink r:id="rId13" w:history="1">
              <w:r w:rsidR="00E7712D" w:rsidRPr="00D20509">
                <w:rPr>
                  <w:rStyle w:val="Hyperlink"/>
                  <w:rFonts w:ascii="Arial" w:hAnsi="Arial" w:cs="Arial"/>
                  <w:color w:val="2F5496" w:themeColor="accent5" w:themeShade="BF"/>
                  <w14:ligatures w14:val="standardContextual"/>
                </w:rPr>
                <w:t>Schutz &amp; Sicherheit/Kommunen</w:t>
              </w:r>
            </w:hyperlink>
            <w:r w:rsidR="00E7712D">
              <w:rPr>
                <w:rFonts w:ascii="Arial" w:hAnsi="Arial" w:cs="Arial"/>
                <w14:ligatures w14:val="standardContextual"/>
              </w:rPr>
              <w:t>).</w:t>
            </w:r>
          </w:p>
        </w:tc>
      </w:tr>
    </w:tbl>
    <w:p w14:paraId="1CB5266E" w14:textId="77777777" w:rsidR="004332DB" w:rsidRDefault="004332DB"/>
    <w:p w14:paraId="6C900ED1" w14:textId="77777777" w:rsidR="004332DB" w:rsidRPr="009D74B6" w:rsidRDefault="008A24F5">
      <w:pPr>
        <w:rPr>
          <w:rFonts w:ascii="Arial" w:hAnsi="Arial" w:cs="Arial"/>
          <w:b/>
          <w:sz w:val="24"/>
          <w:szCs w:val="24"/>
        </w:rPr>
      </w:pPr>
      <w:r w:rsidRPr="009D74B6">
        <w:rPr>
          <w:rFonts w:ascii="Arial" w:hAnsi="Arial" w:cs="Arial"/>
          <w:b/>
          <w:sz w:val="24"/>
          <w:szCs w:val="24"/>
        </w:rPr>
        <w:t>Antragsbearbeitung / Antragsprüfung / Bewilligungsverfahren</w:t>
      </w:r>
    </w:p>
    <w:tbl>
      <w:tblPr>
        <w:tblStyle w:val="Tabellenraster"/>
        <w:tblW w:w="0" w:type="auto"/>
        <w:tblLook w:val="04A0" w:firstRow="1" w:lastRow="0" w:firstColumn="1" w:lastColumn="0" w:noHBand="0" w:noVBand="1"/>
      </w:tblPr>
      <w:tblGrid>
        <w:gridCol w:w="846"/>
        <w:gridCol w:w="8216"/>
      </w:tblGrid>
      <w:tr w:rsidR="004332DB" w:rsidRPr="00D5210B" w14:paraId="752D2864" w14:textId="77777777" w:rsidTr="000F3FC9">
        <w:tc>
          <w:tcPr>
            <w:tcW w:w="846" w:type="dxa"/>
            <w:shd w:val="clear" w:color="auto" w:fill="D5DCE4" w:themeFill="text2" w:themeFillTint="33"/>
          </w:tcPr>
          <w:p w14:paraId="6D95655A" w14:textId="77777777" w:rsidR="004332DB" w:rsidRPr="009D74B6" w:rsidRDefault="008A24F5">
            <w:pPr>
              <w:rPr>
                <w:rFonts w:ascii="Arial" w:hAnsi="Arial" w:cs="Arial"/>
                <w:b/>
              </w:rPr>
            </w:pPr>
            <w:r w:rsidRPr="009D74B6">
              <w:rPr>
                <w:rFonts w:ascii="Arial" w:hAnsi="Arial" w:cs="Arial"/>
                <w:b/>
              </w:rPr>
              <w:t>1.</w:t>
            </w:r>
          </w:p>
        </w:tc>
        <w:tc>
          <w:tcPr>
            <w:tcW w:w="8216" w:type="dxa"/>
            <w:shd w:val="clear" w:color="auto" w:fill="D5DCE4" w:themeFill="text2" w:themeFillTint="33"/>
          </w:tcPr>
          <w:p w14:paraId="175E3099" w14:textId="77777777" w:rsidR="004332DB" w:rsidRPr="009D74B6" w:rsidRDefault="008A24F5">
            <w:pPr>
              <w:rPr>
                <w:rFonts w:ascii="Arial" w:hAnsi="Arial" w:cs="Arial"/>
                <w:b/>
              </w:rPr>
            </w:pPr>
            <w:r w:rsidRPr="009D74B6">
              <w:rPr>
                <w:rFonts w:ascii="Arial" w:hAnsi="Arial" w:cs="Arial"/>
                <w:b/>
              </w:rPr>
              <w:t>Spielt bei der Antragsprüfung die Art der Sicherheitssperren eine Rolle?</w:t>
            </w:r>
          </w:p>
          <w:p w14:paraId="137B1DA6" w14:textId="77777777" w:rsidR="008A24F5" w:rsidRPr="009D74B6" w:rsidRDefault="008A24F5">
            <w:pPr>
              <w:rPr>
                <w:rFonts w:ascii="Arial" w:hAnsi="Arial" w:cs="Arial"/>
                <w:b/>
              </w:rPr>
            </w:pPr>
            <w:r w:rsidRPr="009D74B6">
              <w:rPr>
                <w:rFonts w:ascii="Arial" w:hAnsi="Arial" w:cs="Arial"/>
                <w:b/>
              </w:rPr>
              <w:t>- können auch nichtzertifizierte Sperren angeschafft werden?</w:t>
            </w:r>
          </w:p>
        </w:tc>
      </w:tr>
      <w:tr w:rsidR="004332DB" w14:paraId="1F661611" w14:textId="77777777" w:rsidTr="004332DB">
        <w:tc>
          <w:tcPr>
            <w:tcW w:w="846" w:type="dxa"/>
          </w:tcPr>
          <w:p w14:paraId="60738248" w14:textId="77777777" w:rsidR="004332DB" w:rsidRDefault="004332DB"/>
        </w:tc>
        <w:tc>
          <w:tcPr>
            <w:tcW w:w="8216" w:type="dxa"/>
          </w:tcPr>
          <w:p w14:paraId="4A59EB08" w14:textId="77777777" w:rsidR="004332DB" w:rsidRPr="009D74B6" w:rsidRDefault="00ED4B30">
            <w:pPr>
              <w:rPr>
                <w:rFonts w:ascii="Arial" w:hAnsi="Arial" w:cs="Arial"/>
                <w14:ligatures w14:val="standardContextual"/>
              </w:rPr>
            </w:pPr>
            <w:r w:rsidRPr="009D74B6">
              <w:rPr>
                <w:rFonts w:ascii="Arial" w:hAnsi="Arial" w:cs="Arial"/>
                <w14:ligatures w14:val="standardContextual"/>
              </w:rPr>
              <w:t>Die Anschaffungen von Sicherheitssperren sowie die Ausarbeitung der Sicherheitskonzepte für die entsprechenden Veranstaltungen obliegt nach wie vor der Eigenverantwortung der Kommunen und der Abstimmung im Kooperationsverbund.</w:t>
            </w:r>
          </w:p>
          <w:p w14:paraId="769A7ACE" w14:textId="77777777" w:rsidR="00ED4B30" w:rsidRDefault="00ED4B30"/>
        </w:tc>
      </w:tr>
      <w:tr w:rsidR="00075E61" w:rsidRPr="00D5210B" w14:paraId="10997451" w14:textId="77777777" w:rsidTr="000F3FC9">
        <w:tc>
          <w:tcPr>
            <w:tcW w:w="846" w:type="dxa"/>
            <w:shd w:val="clear" w:color="auto" w:fill="D5DCE4" w:themeFill="text2" w:themeFillTint="33"/>
          </w:tcPr>
          <w:p w14:paraId="2A694CF0" w14:textId="77777777" w:rsidR="00075E61" w:rsidRPr="009D74B6" w:rsidRDefault="00075E61" w:rsidP="00F8779E">
            <w:pPr>
              <w:rPr>
                <w:rFonts w:ascii="Arial" w:hAnsi="Arial" w:cs="Arial"/>
                <w:b/>
              </w:rPr>
            </w:pPr>
            <w:r w:rsidRPr="009D74B6">
              <w:rPr>
                <w:rFonts w:ascii="Arial" w:hAnsi="Arial" w:cs="Arial"/>
                <w:b/>
              </w:rPr>
              <w:t>2.</w:t>
            </w:r>
          </w:p>
        </w:tc>
        <w:tc>
          <w:tcPr>
            <w:tcW w:w="8216" w:type="dxa"/>
            <w:shd w:val="clear" w:color="auto" w:fill="D5DCE4" w:themeFill="text2" w:themeFillTint="33"/>
          </w:tcPr>
          <w:p w14:paraId="24B966F6" w14:textId="77777777" w:rsidR="00075E61" w:rsidRPr="009D74B6" w:rsidRDefault="00075E61" w:rsidP="00F8779E">
            <w:pPr>
              <w:rPr>
                <w:rFonts w:ascii="Arial" w:hAnsi="Arial" w:cs="Arial"/>
                <w:b/>
              </w:rPr>
            </w:pPr>
            <w:r w:rsidRPr="009D74B6">
              <w:rPr>
                <w:rFonts w:ascii="Arial" w:hAnsi="Arial" w:cs="Arial"/>
                <w:b/>
              </w:rPr>
              <w:t xml:space="preserve">Im Programm wurde ein Betrag in Höhe von einer Millionen Euro genannt. </w:t>
            </w:r>
          </w:p>
          <w:p w14:paraId="77AFA1B0" w14:textId="77777777" w:rsidR="00075E61" w:rsidRPr="009D74B6" w:rsidRDefault="00075E61" w:rsidP="00F8779E">
            <w:pPr>
              <w:rPr>
                <w:rFonts w:ascii="Arial" w:hAnsi="Arial" w:cs="Arial"/>
                <w:b/>
              </w:rPr>
            </w:pPr>
            <w:r w:rsidRPr="009D74B6">
              <w:rPr>
                <w:rFonts w:ascii="Arial" w:hAnsi="Arial" w:cs="Arial"/>
                <w:b/>
              </w:rPr>
              <w:t>- wie gestaltet sich die Auszahlung?</w:t>
            </w:r>
          </w:p>
          <w:p w14:paraId="27DAD13A" w14:textId="77777777" w:rsidR="00075E61" w:rsidRPr="009D74B6" w:rsidRDefault="00075E61" w:rsidP="00F8779E">
            <w:pPr>
              <w:rPr>
                <w:rFonts w:ascii="Arial" w:hAnsi="Arial" w:cs="Arial"/>
                <w:b/>
              </w:rPr>
            </w:pPr>
            <w:r w:rsidRPr="009D74B6">
              <w:rPr>
                <w:rFonts w:ascii="Arial" w:hAnsi="Arial" w:cs="Arial"/>
                <w:b/>
              </w:rPr>
              <w:t>- ist der Betrag nach Antragseingang ausgeschöpft?</w:t>
            </w:r>
          </w:p>
        </w:tc>
      </w:tr>
      <w:tr w:rsidR="00075E61" w14:paraId="05B09F36" w14:textId="77777777" w:rsidTr="003F0C8C">
        <w:tc>
          <w:tcPr>
            <w:tcW w:w="846" w:type="dxa"/>
            <w:shd w:val="clear" w:color="auto" w:fill="auto"/>
          </w:tcPr>
          <w:p w14:paraId="6A0FFD86" w14:textId="77777777" w:rsidR="00075E61" w:rsidRDefault="00075E61" w:rsidP="00F8779E"/>
        </w:tc>
        <w:tc>
          <w:tcPr>
            <w:tcW w:w="8216" w:type="dxa"/>
            <w:shd w:val="clear" w:color="auto" w:fill="auto"/>
          </w:tcPr>
          <w:p w14:paraId="027DDD11" w14:textId="77777777" w:rsidR="00075E61" w:rsidRPr="009D74B6" w:rsidRDefault="00075E61" w:rsidP="00F8779E">
            <w:pPr>
              <w:rPr>
                <w:rFonts w:ascii="Arial" w:hAnsi="Arial" w:cs="Arial"/>
                <w14:ligatures w14:val="standardContextual"/>
              </w:rPr>
            </w:pPr>
            <w:r w:rsidRPr="009D74B6">
              <w:rPr>
                <w:rFonts w:ascii="Arial" w:hAnsi="Arial" w:cs="Arial"/>
                <w14:ligatures w14:val="standardContextual"/>
              </w:rPr>
              <w:t>Nach der Bewilligung des Hessischen Innenministeriums erfolgt die Auszahlung durch das zuständige Regierungspräsidium. Zuvor muss sich die antragstellende Kommune mit dem Inhalt des Bewilligungsbescheides einverstanden erklären.</w:t>
            </w:r>
          </w:p>
          <w:p w14:paraId="3196916B" w14:textId="77777777" w:rsidR="00E6591D" w:rsidRPr="009D74B6" w:rsidRDefault="00E6591D" w:rsidP="00F8779E">
            <w:pPr>
              <w:rPr>
                <w:rFonts w:ascii="Arial" w:hAnsi="Arial" w:cs="Arial"/>
                <w14:ligatures w14:val="standardContextual"/>
              </w:rPr>
            </w:pPr>
          </w:p>
          <w:p w14:paraId="78559135" w14:textId="77777777" w:rsidR="009D74B6" w:rsidRPr="00401CC3" w:rsidRDefault="00401CC3" w:rsidP="00D20509">
            <w:pPr>
              <w:rPr>
                <w:rFonts w:ascii="Arial" w:hAnsi="Arial" w:cs="Arial"/>
              </w:rPr>
            </w:pPr>
            <w:r w:rsidRPr="009D74B6">
              <w:rPr>
                <w:rFonts w:ascii="Arial" w:hAnsi="Arial" w:cs="Arial"/>
              </w:rPr>
              <w:t>Nach Ausschöpfung der genannten Million können we</w:t>
            </w:r>
            <w:r w:rsidR="00E7712D">
              <w:rPr>
                <w:rFonts w:ascii="Arial" w:hAnsi="Arial" w:cs="Arial"/>
              </w:rPr>
              <w:t>itere Kooperationen im Bereich “</w:t>
            </w:r>
            <w:r w:rsidRPr="009D74B6">
              <w:rPr>
                <w:rFonts w:ascii="Arial" w:hAnsi="Arial" w:cs="Arial"/>
              </w:rPr>
              <w:t xml:space="preserve">Sicherheit bei Veranstaltungen“ aus den IKZ-Fördermitteln bewilligt werden. </w:t>
            </w:r>
          </w:p>
        </w:tc>
      </w:tr>
    </w:tbl>
    <w:p w14:paraId="63D87EF5" w14:textId="77777777" w:rsidR="008A24F5" w:rsidRDefault="008A24F5"/>
    <w:sectPr w:rsidR="008A24F5" w:rsidSect="009D74B6">
      <w:footerReference w:type="default" r:id="rId14"/>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561F" w14:textId="77777777" w:rsidR="00497E17" w:rsidRDefault="00497E17" w:rsidP="00497E17">
      <w:pPr>
        <w:spacing w:after="0" w:line="240" w:lineRule="auto"/>
      </w:pPr>
      <w:r>
        <w:separator/>
      </w:r>
    </w:p>
  </w:endnote>
  <w:endnote w:type="continuationSeparator" w:id="0">
    <w:p w14:paraId="082ECAE9" w14:textId="77777777" w:rsidR="00497E17" w:rsidRDefault="00497E17" w:rsidP="004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463301"/>
      <w:docPartObj>
        <w:docPartGallery w:val="Page Numbers (Bottom of Page)"/>
        <w:docPartUnique/>
      </w:docPartObj>
    </w:sdtPr>
    <w:sdtEndPr/>
    <w:sdtContent>
      <w:p w14:paraId="3CD29E5D" w14:textId="77777777" w:rsidR="00497E17" w:rsidRDefault="00497E17">
        <w:pPr>
          <w:pStyle w:val="Fuzeile"/>
          <w:jc w:val="right"/>
        </w:pPr>
        <w:r>
          <w:fldChar w:fldCharType="begin"/>
        </w:r>
        <w:r>
          <w:instrText>PAGE   \* MERGEFORMAT</w:instrText>
        </w:r>
        <w:r>
          <w:fldChar w:fldCharType="separate"/>
        </w:r>
        <w:r w:rsidR="00B81823">
          <w:rPr>
            <w:noProof/>
          </w:rPr>
          <w:t>3</w:t>
        </w:r>
        <w:r>
          <w:fldChar w:fldCharType="end"/>
        </w:r>
      </w:p>
    </w:sdtContent>
  </w:sdt>
  <w:p w14:paraId="77121F70" w14:textId="77777777" w:rsidR="00497E17" w:rsidRDefault="00497E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5A85" w14:textId="77777777" w:rsidR="00497E17" w:rsidRDefault="00497E17" w:rsidP="00497E17">
      <w:pPr>
        <w:spacing w:after="0" w:line="240" w:lineRule="auto"/>
      </w:pPr>
      <w:r>
        <w:separator/>
      </w:r>
    </w:p>
  </w:footnote>
  <w:footnote w:type="continuationSeparator" w:id="0">
    <w:p w14:paraId="1BFB791D" w14:textId="77777777" w:rsidR="00497E17" w:rsidRDefault="00497E17" w:rsidP="00497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7771D"/>
    <w:multiLevelType w:val="hybridMultilevel"/>
    <w:tmpl w:val="743A4E36"/>
    <w:lvl w:ilvl="0" w:tplc="668C9DB4">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8E2819"/>
    <w:multiLevelType w:val="hybridMultilevel"/>
    <w:tmpl w:val="C630C16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2DB"/>
    <w:rsid w:val="00075E61"/>
    <w:rsid w:val="0008584C"/>
    <w:rsid w:val="000F3FC9"/>
    <w:rsid w:val="001064B2"/>
    <w:rsid w:val="00174E4A"/>
    <w:rsid w:val="001F2EDB"/>
    <w:rsid w:val="002A746D"/>
    <w:rsid w:val="002D3AD3"/>
    <w:rsid w:val="002D67DE"/>
    <w:rsid w:val="00340006"/>
    <w:rsid w:val="003F0C8C"/>
    <w:rsid w:val="00401CC3"/>
    <w:rsid w:val="004332DB"/>
    <w:rsid w:val="00497E17"/>
    <w:rsid w:val="004D1EFF"/>
    <w:rsid w:val="004F6596"/>
    <w:rsid w:val="00562D30"/>
    <w:rsid w:val="00661EAC"/>
    <w:rsid w:val="007B512B"/>
    <w:rsid w:val="00827499"/>
    <w:rsid w:val="00856B42"/>
    <w:rsid w:val="008A24F5"/>
    <w:rsid w:val="008D70D5"/>
    <w:rsid w:val="008E3E18"/>
    <w:rsid w:val="00945C40"/>
    <w:rsid w:val="009A749F"/>
    <w:rsid w:val="009C6B2C"/>
    <w:rsid w:val="009D74B6"/>
    <w:rsid w:val="00B44366"/>
    <w:rsid w:val="00B81823"/>
    <w:rsid w:val="00C61B26"/>
    <w:rsid w:val="00D20509"/>
    <w:rsid w:val="00D5210B"/>
    <w:rsid w:val="00D93C15"/>
    <w:rsid w:val="00DB753B"/>
    <w:rsid w:val="00DF3797"/>
    <w:rsid w:val="00E6591D"/>
    <w:rsid w:val="00E7712D"/>
    <w:rsid w:val="00ED4B30"/>
    <w:rsid w:val="00F67149"/>
    <w:rsid w:val="00F74C53"/>
    <w:rsid w:val="00FB0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AC67"/>
  <w15:chartTrackingRefBased/>
  <w15:docId w15:val="{60B14372-B127-42E9-88B1-DD257CC7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33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74C53"/>
    <w:rPr>
      <w:color w:val="0563C1"/>
      <w:u w:val="single"/>
    </w:rPr>
  </w:style>
  <w:style w:type="paragraph" w:customStyle="1" w:styleId="paragraph">
    <w:name w:val="paragraph"/>
    <w:basedOn w:val="Standard"/>
    <w:rsid w:val="00DB7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B753B"/>
    <w:rPr>
      <w:b/>
      <w:bCs/>
    </w:rPr>
  </w:style>
  <w:style w:type="paragraph" w:styleId="Listenabsatz">
    <w:name w:val="List Paragraph"/>
    <w:basedOn w:val="Standard"/>
    <w:uiPriority w:val="34"/>
    <w:qFormat/>
    <w:rsid w:val="00401CC3"/>
    <w:pPr>
      <w:ind w:left="720"/>
      <w:contextualSpacing/>
    </w:pPr>
  </w:style>
  <w:style w:type="paragraph" w:styleId="Sprechblasentext">
    <w:name w:val="Balloon Text"/>
    <w:basedOn w:val="Standard"/>
    <w:link w:val="SprechblasentextZchn"/>
    <w:uiPriority w:val="99"/>
    <w:semiHidden/>
    <w:unhideWhenUsed/>
    <w:rsid w:val="003F0C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0C8C"/>
    <w:rPr>
      <w:rFonts w:ascii="Segoe UI" w:hAnsi="Segoe UI" w:cs="Segoe UI"/>
      <w:sz w:val="18"/>
      <w:szCs w:val="18"/>
    </w:rPr>
  </w:style>
  <w:style w:type="paragraph" w:styleId="Kopfzeile">
    <w:name w:val="header"/>
    <w:basedOn w:val="Standard"/>
    <w:link w:val="KopfzeileZchn"/>
    <w:uiPriority w:val="99"/>
    <w:unhideWhenUsed/>
    <w:rsid w:val="00497E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7E17"/>
  </w:style>
  <w:style w:type="paragraph" w:styleId="Fuzeile">
    <w:name w:val="footer"/>
    <w:basedOn w:val="Standard"/>
    <w:link w:val="FuzeileZchn"/>
    <w:uiPriority w:val="99"/>
    <w:unhideWhenUsed/>
    <w:rsid w:val="00497E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0350">
      <w:bodyDiv w:val="1"/>
      <w:marLeft w:val="0"/>
      <w:marRight w:val="0"/>
      <w:marTop w:val="0"/>
      <w:marBottom w:val="0"/>
      <w:divBdr>
        <w:top w:val="none" w:sz="0" w:space="0" w:color="auto"/>
        <w:left w:val="none" w:sz="0" w:space="0" w:color="auto"/>
        <w:bottom w:val="none" w:sz="0" w:space="0" w:color="auto"/>
        <w:right w:val="none" w:sz="0" w:space="0" w:color="auto"/>
      </w:divBdr>
    </w:div>
    <w:div w:id="478888452">
      <w:bodyDiv w:val="1"/>
      <w:marLeft w:val="0"/>
      <w:marRight w:val="0"/>
      <w:marTop w:val="0"/>
      <w:marBottom w:val="0"/>
      <w:divBdr>
        <w:top w:val="none" w:sz="0" w:space="0" w:color="auto"/>
        <w:left w:val="none" w:sz="0" w:space="0" w:color="auto"/>
        <w:bottom w:val="none" w:sz="0" w:space="0" w:color="auto"/>
        <w:right w:val="none" w:sz="0" w:space="0" w:color="auto"/>
      </w:divBdr>
    </w:div>
    <w:div w:id="1606619047">
      <w:bodyDiv w:val="1"/>
      <w:marLeft w:val="0"/>
      <w:marRight w:val="0"/>
      <w:marTop w:val="0"/>
      <w:marBottom w:val="0"/>
      <w:divBdr>
        <w:top w:val="none" w:sz="0" w:space="0" w:color="auto"/>
        <w:left w:val="none" w:sz="0" w:space="0" w:color="auto"/>
        <w:bottom w:val="none" w:sz="0" w:space="0" w:color="auto"/>
        <w:right w:val="none" w:sz="0" w:space="0" w:color="auto"/>
      </w:divBdr>
    </w:div>
    <w:div w:id="2060010040">
      <w:bodyDiv w:val="1"/>
      <w:marLeft w:val="0"/>
      <w:marRight w:val="0"/>
      <w:marTop w:val="0"/>
      <w:marBottom w:val="0"/>
      <w:divBdr>
        <w:top w:val="none" w:sz="0" w:space="0" w:color="auto"/>
        <w:left w:val="none" w:sz="0" w:space="0" w:color="auto"/>
        <w:bottom w:val="none" w:sz="0" w:space="0" w:color="auto"/>
        <w:right w:val="none" w:sz="0" w:space="0" w:color="auto"/>
      </w:divBdr>
    </w:div>
    <w:div w:id="2065785476">
      <w:bodyDiv w:val="1"/>
      <w:marLeft w:val="0"/>
      <w:marRight w:val="0"/>
      <w:marTop w:val="0"/>
      <w:marBottom w:val="0"/>
      <w:divBdr>
        <w:top w:val="none" w:sz="0" w:space="0" w:color="auto"/>
        <w:left w:val="none" w:sz="0" w:space="0" w:color="auto"/>
        <w:bottom w:val="none" w:sz="0" w:space="0" w:color="auto"/>
        <w:right w:val="none" w:sz="0" w:space="0" w:color="auto"/>
      </w:divBdr>
    </w:div>
    <w:div w:id="2107384799">
      <w:bodyDiv w:val="1"/>
      <w:marLeft w:val="0"/>
      <w:marRight w:val="0"/>
      <w:marTop w:val="0"/>
      <w:marBottom w:val="0"/>
      <w:divBdr>
        <w:top w:val="none" w:sz="0" w:space="0" w:color="auto"/>
        <w:left w:val="none" w:sz="0" w:space="0" w:color="auto"/>
        <w:bottom w:val="none" w:sz="0" w:space="0" w:color="auto"/>
        <w:right w:val="none" w:sz="0" w:space="0" w:color="auto"/>
      </w:divBdr>
    </w:div>
    <w:div w:id="21287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atungszentrum.hessen.de/interkommunale-zusammenarbeit/" TargetMode="External"/><Relationship Id="rId13" Type="http://schemas.openxmlformats.org/officeDocument/2006/relationships/hyperlink" Target="https://www.polizei.hessen.de/Schutz-Sicherheit/Kommun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zei.hessen.de/icc/internetzentral/broker.jsp?uCon=a282069e-4bcc-1691-dc68-cd9103dad6fe&amp;uTem=bff71055-bb1d-50f1-2860-72700266cb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erderlotse@innen.hess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eratungszentrum.hessen.de/interkommunale-zusammenarbeit/" TargetMode="External"/><Relationship Id="rId4" Type="http://schemas.openxmlformats.org/officeDocument/2006/relationships/settings" Target="settings.xml"/><Relationship Id="rId9" Type="http://schemas.openxmlformats.org/officeDocument/2006/relationships/hyperlink" Target="https://beratungszentrum.hessen.de/interkommunale-zusammenarbei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CBF9-D866-45BE-8DD9-696EA4E4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6765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Willkommen, Daniela (HMdI)</dc:creator>
  <cp:keywords/>
  <dc:description/>
  <cp:lastModifiedBy>Willkommen, Daniela (HMdI)</cp:lastModifiedBy>
  <cp:revision>5</cp:revision>
  <cp:lastPrinted>2025-04-09T09:42:00Z</cp:lastPrinted>
  <dcterms:created xsi:type="dcterms:W3CDTF">2025-04-11T08:26:00Z</dcterms:created>
  <dcterms:modified xsi:type="dcterms:W3CDTF">2025-05-15T07:40:00Z</dcterms:modified>
</cp:coreProperties>
</file>